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8B" w:rsidRPr="00803406" w:rsidRDefault="004F70A8">
      <w:pPr>
        <w:pStyle w:val="Paragrafoelenco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406">
        <w:rPr>
          <w:rFonts w:ascii="Times New Roman" w:hAnsi="Times New Roman" w:cs="Times New Roman"/>
          <w:b/>
          <w:sz w:val="24"/>
          <w:szCs w:val="24"/>
          <w:u w:val="single"/>
        </w:rPr>
        <w:t>AREA TEMATICA “A” Politiche sociali e iniziative correlate da gestire nel Consorzio</w:t>
      </w:r>
    </w:p>
    <w:p w:rsidR="00A7168B" w:rsidRDefault="00A7168B"/>
    <w:p w:rsidR="00A7168B" w:rsidRPr="00803406" w:rsidRDefault="00D60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 xml:space="preserve">    </w:t>
      </w:r>
      <w:r w:rsidR="004F70A8" w:rsidRPr="00803406">
        <w:rPr>
          <w:rFonts w:ascii="Times New Roman" w:hAnsi="Times New Roman" w:cs="Times New Roman"/>
          <w:sz w:val="24"/>
          <w:szCs w:val="24"/>
        </w:rPr>
        <w:t>1) DOMANDA</w:t>
      </w:r>
    </w:p>
    <w:p w:rsidR="00A7168B" w:rsidRPr="00803406" w:rsidRDefault="004F70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Considerando la rilevante presenza di famiglie con non autosufficienti che richiedono interventi sociosanitari per la tutela negli atti della vita quotidiana, e con riferimento alla normativa sul tema, quali azioni ed interlocuzioni metterebbe in atto per migliorare la rete di offerta?</w:t>
      </w:r>
    </w:p>
    <w:p w:rsidR="004C050B" w:rsidRDefault="004C050B" w:rsidP="004C050B">
      <w:pPr>
        <w:pStyle w:val="Standard"/>
        <w:spacing w:after="200"/>
        <w:jc w:val="both"/>
        <w:rPr>
          <w:rFonts w:eastAsia="Calibri"/>
          <w:b/>
          <w:color w:val="00000A"/>
          <w:sz w:val="24"/>
          <w:szCs w:val="24"/>
          <w:lang w:eastAsia="en-US"/>
        </w:rPr>
      </w:pPr>
    </w:p>
    <w:p w:rsidR="004C050B" w:rsidRDefault="004C050B" w:rsidP="004C050B">
      <w:pPr>
        <w:pStyle w:val="Standard"/>
        <w:spacing w:line="240" w:lineRule="atLeast"/>
        <w:jc w:val="both"/>
        <w:rPr>
          <w:rFonts w:eastAsia="Calibri"/>
          <w:iCs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</w:t>
      </w:r>
      <w:r w:rsidRPr="004C050B">
        <w:rPr>
          <w:rFonts w:eastAsia="Calibri"/>
          <w:color w:val="00000A"/>
          <w:sz w:val="24"/>
          <w:szCs w:val="24"/>
          <w:lang w:eastAsia="en-US"/>
        </w:rPr>
        <w:t>2)</w:t>
      </w:r>
      <w:r w:rsidRPr="004C050B">
        <w:rPr>
          <w:rFonts w:eastAsia="Calibri"/>
          <w:iCs/>
          <w:color w:val="00000A"/>
          <w:sz w:val="24"/>
          <w:szCs w:val="24"/>
          <w:lang w:eastAsia="en-US"/>
        </w:rPr>
        <w:t xml:space="preserve"> </w:t>
      </w:r>
      <w:r w:rsidRPr="00803406">
        <w:rPr>
          <w:sz w:val="24"/>
          <w:szCs w:val="24"/>
        </w:rPr>
        <w:t>DOMANDA</w:t>
      </w:r>
    </w:p>
    <w:p w:rsidR="004C050B" w:rsidRPr="004C050B" w:rsidRDefault="004C050B" w:rsidP="004C050B">
      <w:pPr>
        <w:pStyle w:val="Standard"/>
        <w:spacing w:line="240" w:lineRule="atLeast"/>
        <w:jc w:val="both"/>
      </w:pPr>
      <w:r w:rsidRPr="004C050B">
        <w:rPr>
          <w:rFonts w:eastAsia="Calibri"/>
          <w:iCs/>
          <w:color w:val="00000A"/>
          <w:sz w:val="24"/>
          <w:szCs w:val="24"/>
          <w:lang w:eastAsia="en-US"/>
        </w:rPr>
        <w:t xml:space="preserve">L’introduzione del </w:t>
      </w:r>
      <w:proofErr w:type="spellStart"/>
      <w:r w:rsidRPr="004C050B">
        <w:rPr>
          <w:rFonts w:eastAsia="Calibri"/>
          <w:iCs/>
          <w:color w:val="00000A"/>
          <w:sz w:val="24"/>
          <w:szCs w:val="24"/>
          <w:lang w:eastAsia="en-US"/>
        </w:rPr>
        <w:t>ReI</w:t>
      </w:r>
      <w:proofErr w:type="spellEnd"/>
      <w:r w:rsidRPr="004C050B">
        <w:rPr>
          <w:rFonts w:eastAsia="Calibri"/>
          <w:iCs/>
          <w:color w:val="00000A"/>
          <w:sz w:val="24"/>
          <w:szCs w:val="24"/>
          <w:lang w:eastAsia="en-US"/>
        </w:rPr>
        <w:t xml:space="preserve"> prima e del </w:t>
      </w:r>
      <w:proofErr w:type="spellStart"/>
      <w:r w:rsidRPr="004C050B">
        <w:rPr>
          <w:rFonts w:eastAsia="Calibri"/>
          <w:iCs/>
          <w:color w:val="00000A"/>
          <w:sz w:val="24"/>
          <w:szCs w:val="24"/>
          <w:lang w:eastAsia="en-US"/>
        </w:rPr>
        <w:t>RdC</w:t>
      </w:r>
      <w:proofErr w:type="spellEnd"/>
      <w:r w:rsidRPr="004C050B">
        <w:rPr>
          <w:rFonts w:eastAsia="Calibri"/>
          <w:iCs/>
          <w:color w:val="00000A"/>
          <w:sz w:val="24"/>
          <w:szCs w:val="24"/>
          <w:lang w:eastAsia="en-US"/>
        </w:rPr>
        <w:t xml:space="preserve"> poi hanno aperto nuove possibilità e terreni di lavoro nel contrasto alla povertà. Considerando anche la normativa, quali azioni del Consorzio progetterebbe per rendere più efficace il contrasto alla povertà (considerando non solo la gestione del </w:t>
      </w:r>
      <w:proofErr w:type="spellStart"/>
      <w:r w:rsidRPr="004C050B">
        <w:rPr>
          <w:rFonts w:eastAsia="Calibri"/>
          <w:iCs/>
          <w:color w:val="00000A"/>
          <w:sz w:val="24"/>
          <w:szCs w:val="24"/>
          <w:lang w:eastAsia="en-US"/>
        </w:rPr>
        <w:t>RdC</w:t>
      </w:r>
      <w:proofErr w:type="spellEnd"/>
      <w:r w:rsidRPr="004C050B">
        <w:rPr>
          <w:rFonts w:eastAsia="Calibri"/>
          <w:iCs/>
          <w:color w:val="00000A"/>
          <w:sz w:val="24"/>
          <w:szCs w:val="24"/>
          <w:lang w:eastAsia="en-US"/>
        </w:rPr>
        <w:t>, ma tutte le altre iniziative ed interventi possibili)?</w:t>
      </w:r>
    </w:p>
    <w:p w:rsidR="00A7168B" w:rsidRDefault="00A716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050B" w:rsidRPr="00803406" w:rsidRDefault="004C05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168B" w:rsidRPr="00803406" w:rsidRDefault="00D60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 xml:space="preserve">    </w:t>
      </w:r>
      <w:r w:rsidR="004F70A8" w:rsidRPr="00803406">
        <w:rPr>
          <w:rFonts w:ascii="Times New Roman" w:hAnsi="Times New Roman" w:cs="Times New Roman"/>
          <w:sz w:val="24"/>
          <w:szCs w:val="24"/>
        </w:rPr>
        <w:t>3) DOMANDA</w:t>
      </w:r>
    </w:p>
    <w:p w:rsidR="00A7168B" w:rsidRPr="00803406" w:rsidRDefault="004F70A8" w:rsidP="008A6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Per la tutela dei disabili operano diverse normative nazionali. Esponga le principali, le azioni che ne conseguono per il Consorzio, le iniziative che le sembrerebbe utile assumere</w:t>
      </w:r>
    </w:p>
    <w:p w:rsidR="00C03E8A" w:rsidRDefault="00C03E8A" w:rsidP="00C03E8A">
      <w:pPr>
        <w:pStyle w:val="Standard"/>
        <w:spacing w:after="200"/>
        <w:jc w:val="both"/>
        <w:rPr>
          <w:rFonts w:eastAsia="Calibri"/>
          <w:b/>
          <w:color w:val="00000A"/>
          <w:sz w:val="24"/>
          <w:szCs w:val="24"/>
          <w:lang w:eastAsia="en-US"/>
        </w:rPr>
      </w:pPr>
    </w:p>
    <w:p w:rsidR="004C050B" w:rsidRDefault="004C050B" w:rsidP="004C050B">
      <w:pPr>
        <w:pStyle w:val="Standard"/>
        <w:spacing w:line="240" w:lineRule="atLeast"/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</w:t>
      </w:r>
      <w:r w:rsidR="00C03E8A" w:rsidRPr="004C050B">
        <w:rPr>
          <w:rFonts w:eastAsia="Calibri"/>
          <w:color w:val="00000A"/>
          <w:sz w:val="24"/>
          <w:szCs w:val="24"/>
          <w:lang w:eastAsia="en-US"/>
        </w:rPr>
        <w:t>4)</w:t>
      </w:r>
      <w:r w:rsidR="00C03E8A" w:rsidRPr="00C03E8A">
        <w:rPr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Fonts w:eastAsia="Calibri"/>
          <w:color w:val="00000A"/>
          <w:sz w:val="24"/>
          <w:szCs w:val="24"/>
          <w:lang w:eastAsia="en-US"/>
        </w:rPr>
        <w:t>DOMANDA</w:t>
      </w:r>
    </w:p>
    <w:p w:rsidR="008A6AB4" w:rsidRPr="00C03E8A" w:rsidRDefault="00C03E8A" w:rsidP="004C050B">
      <w:pPr>
        <w:pStyle w:val="Standard"/>
        <w:spacing w:line="240" w:lineRule="atLeast"/>
        <w:jc w:val="both"/>
      </w:pPr>
      <w:r w:rsidRPr="00C03E8A">
        <w:rPr>
          <w:rFonts w:eastAsia="Calibri"/>
          <w:iCs/>
          <w:color w:val="00000A"/>
          <w:sz w:val="24"/>
          <w:szCs w:val="24"/>
          <w:lang w:eastAsia="en-US"/>
        </w:rPr>
        <w:t>Il ruolo dei Sindaci nella promozione dei servizi socio-sanitari e il rapporto con le ASL, il candidato illustri cosa prevede la normativa e nel caso ci siano criticità nel suo riconoscimento quali misure intenderebbe adottare per garantire la meglio i compiti di indirizzo e programmazione e l’integrazione dei servizi sociali e sanitari.</w:t>
      </w:r>
    </w:p>
    <w:p w:rsidR="00C03E8A" w:rsidRPr="00803406" w:rsidRDefault="00C03E8A" w:rsidP="008A6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168B" w:rsidRPr="00803406" w:rsidRDefault="00D60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 xml:space="preserve">    </w:t>
      </w:r>
      <w:r w:rsidR="004F70A8" w:rsidRPr="00803406">
        <w:rPr>
          <w:rFonts w:ascii="Times New Roman" w:hAnsi="Times New Roman" w:cs="Times New Roman"/>
          <w:sz w:val="24"/>
          <w:szCs w:val="24"/>
        </w:rPr>
        <w:t>5) DOMANDA</w:t>
      </w:r>
    </w:p>
    <w:p w:rsidR="00A7168B" w:rsidRPr="00803406" w:rsidRDefault="004F70A8">
      <w:pPr>
        <w:contextualSpacing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Ruolo dell’utenza e della partecipazione nella programmazione dei servizi, il candidato illustri cosa prevede la normativa di settore, quali sono gli obiettivi e quali sono le azioni che intenderebbe mettere in atto per promuovere adeguati strumenti di consultazione e partecipazione degli utenti dei servizi.</w:t>
      </w:r>
    </w:p>
    <w:p w:rsidR="008A6AB4" w:rsidRPr="00803406" w:rsidRDefault="008A6A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7168B" w:rsidRPr="00803406" w:rsidRDefault="00D60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 xml:space="preserve">    </w:t>
      </w:r>
      <w:r w:rsidR="004F70A8" w:rsidRPr="00803406">
        <w:rPr>
          <w:rFonts w:ascii="Times New Roman" w:hAnsi="Times New Roman" w:cs="Times New Roman"/>
          <w:sz w:val="24"/>
          <w:szCs w:val="24"/>
        </w:rPr>
        <w:t>6) DOMANDA</w:t>
      </w:r>
    </w:p>
    <w:p w:rsidR="00A7168B" w:rsidRPr="00803406" w:rsidRDefault="004F70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Nel corso degli anni lo scenario riferito alla tematica dell’abuso e del maltrattamento sui minori si è significativamente modificato, il candidato illustri, alla luce della recente normativa,  il ruolo del Consorzio nella azioni di contrasto al fenomeno e le iniziative che occorre assumere nell’organizzazione dei servizi.</w:t>
      </w:r>
    </w:p>
    <w:p w:rsidR="00A7168B" w:rsidRPr="00803406" w:rsidRDefault="00A716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168B" w:rsidRPr="00803406" w:rsidRDefault="00A716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168B" w:rsidRPr="00803406" w:rsidRDefault="00D60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 xml:space="preserve">    </w:t>
      </w:r>
      <w:r w:rsidR="004F70A8" w:rsidRPr="00803406">
        <w:rPr>
          <w:rFonts w:ascii="Times New Roman" w:hAnsi="Times New Roman" w:cs="Times New Roman"/>
          <w:sz w:val="24"/>
          <w:szCs w:val="24"/>
        </w:rPr>
        <w:t>7) DOMANDA</w:t>
      </w:r>
    </w:p>
    <w:p w:rsidR="00A7168B" w:rsidRPr="00803406" w:rsidRDefault="004F70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Per molte prestazioni è necessario valutare la condizione economica dei richiedenti per definire loro contribuzioni al costo delle prestazioni, oppure per dimensionare l’erogazione. Esponga come organizzerebbe queste funzioni, e se è possibile per i servizi del Consorzio valutare tra i redditi dei richiedenti anche quelli dei loro parenti tenuti agli alimenti non conviventi</w:t>
      </w:r>
    </w:p>
    <w:p w:rsidR="00A7168B" w:rsidRDefault="00A7168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C050B" w:rsidRPr="004C050B" w:rsidRDefault="004C050B" w:rsidP="004C050B">
      <w:pPr>
        <w:pStyle w:val="Standard"/>
        <w:spacing w:line="240" w:lineRule="atLeast"/>
        <w:jc w:val="both"/>
        <w:rPr>
          <w:rFonts w:eastAsia="Calibri"/>
          <w:iCs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</w:t>
      </w:r>
      <w:r w:rsidR="00C03E8A" w:rsidRPr="004C050B">
        <w:rPr>
          <w:rFonts w:eastAsia="Calibri"/>
          <w:color w:val="00000A"/>
          <w:sz w:val="24"/>
          <w:szCs w:val="24"/>
          <w:lang w:eastAsia="en-US"/>
        </w:rPr>
        <w:t>8</w:t>
      </w:r>
      <w:r w:rsidR="00C03E8A" w:rsidRPr="004C050B">
        <w:rPr>
          <w:rFonts w:eastAsia="Calibri"/>
          <w:iCs/>
          <w:color w:val="00000A"/>
          <w:sz w:val="24"/>
          <w:szCs w:val="24"/>
          <w:lang w:eastAsia="en-US"/>
        </w:rPr>
        <w:t xml:space="preserve">) </w:t>
      </w:r>
      <w:r>
        <w:rPr>
          <w:rFonts w:eastAsia="Calibri"/>
          <w:iCs/>
          <w:color w:val="00000A"/>
          <w:sz w:val="24"/>
          <w:szCs w:val="24"/>
          <w:lang w:eastAsia="en-US"/>
        </w:rPr>
        <w:t>DOMANDA</w:t>
      </w:r>
    </w:p>
    <w:p w:rsidR="00C03E8A" w:rsidRPr="00C03E8A" w:rsidRDefault="00C03E8A" w:rsidP="00C03E8A">
      <w:pPr>
        <w:pStyle w:val="Standard"/>
        <w:spacing w:line="240" w:lineRule="atLeast"/>
        <w:jc w:val="both"/>
      </w:pPr>
      <w:r w:rsidRPr="00C03E8A">
        <w:rPr>
          <w:rFonts w:eastAsia="Calibri"/>
          <w:iCs/>
          <w:color w:val="00000A"/>
          <w:sz w:val="24"/>
          <w:szCs w:val="24"/>
          <w:lang w:eastAsia="en-US"/>
        </w:rPr>
        <w:t>Come programmerebbe iniziative mirate a gestire il problema dei senza dimora in grave povertà?</w:t>
      </w:r>
    </w:p>
    <w:p w:rsidR="00A7168B" w:rsidRDefault="00A7168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A6AB4" w:rsidRDefault="008A6AB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168B" w:rsidRDefault="00A7168B"/>
    <w:p w:rsidR="00A7168B" w:rsidRPr="00803406" w:rsidRDefault="004F70A8">
      <w:pPr>
        <w:pStyle w:val="Paragrafoelenco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4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AREA TEMATICA “B” Capacità organizzative e di gestione della rete dei servizi </w:t>
      </w:r>
    </w:p>
    <w:p w:rsidR="00A7168B" w:rsidRPr="00803406" w:rsidRDefault="00A7168B">
      <w:pPr>
        <w:pStyle w:val="Paragrafoelenco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AB4" w:rsidRPr="00803406" w:rsidRDefault="008A6AB4">
      <w:pPr>
        <w:pStyle w:val="Paragrafoelenco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68B" w:rsidRPr="00803406" w:rsidRDefault="004F70A8" w:rsidP="00F308B1">
      <w:pPr>
        <w:pStyle w:val="Paragrafoelenco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DOMANDA</w:t>
      </w:r>
    </w:p>
    <w:p w:rsidR="00A7168B" w:rsidRDefault="004F70A8" w:rsidP="00F308B1">
      <w:pPr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Organizzazione del lavoro nei servizi sociali,  il candidato illustri con quali modelli intenderebbe operare, quali sono le modalità organizzative che intende  adottare e quali misure occorre assumere per promuovere e motivare il personale.</w:t>
      </w:r>
    </w:p>
    <w:p w:rsidR="004C050B" w:rsidRDefault="004C050B" w:rsidP="00C03E8A">
      <w:pPr>
        <w:pStyle w:val="Standard"/>
        <w:spacing w:after="200"/>
        <w:jc w:val="both"/>
        <w:rPr>
          <w:rFonts w:eastAsia="Calibri"/>
          <w:b/>
          <w:color w:val="00000A"/>
          <w:sz w:val="24"/>
          <w:szCs w:val="24"/>
          <w:lang w:eastAsia="en-US"/>
        </w:rPr>
      </w:pPr>
    </w:p>
    <w:p w:rsidR="004C050B" w:rsidRDefault="004C050B" w:rsidP="004C050B">
      <w:pPr>
        <w:pStyle w:val="Standard"/>
        <w:spacing w:line="240" w:lineRule="atLeast"/>
        <w:jc w:val="both"/>
        <w:rPr>
          <w:rFonts w:ascii="Arial" w:eastAsia="Calibri" w:hAnsi="Arial" w:cs="Arial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</w:t>
      </w:r>
      <w:r w:rsidR="00C03E8A" w:rsidRPr="004C050B">
        <w:rPr>
          <w:rFonts w:eastAsia="Calibri"/>
          <w:color w:val="00000A"/>
          <w:sz w:val="24"/>
          <w:szCs w:val="24"/>
          <w:lang w:eastAsia="en-US"/>
        </w:rPr>
        <w:t>2)</w:t>
      </w:r>
      <w:r w:rsidR="00C03E8A" w:rsidRPr="00C03E8A"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 </w:t>
      </w:r>
      <w:r w:rsidRPr="004C050B">
        <w:rPr>
          <w:rFonts w:eastAsia="Calibri"/>
          <w:color w:val="00000A"/>
          <w:sz w:val="24"/>
          <w:szCs w:val="24"/>
          <w:lang w:eastAsia="en-US"/>
        </w:rPr>
        <w:t>DOMANDA</w:t>
      </w:r>
    </w:p>
    <w:p w:rsidR="00C03E8A" w:rsidRPr="00C03E8A" w:rsidRDefault="00C03E8A" w:rsidP="004C050B">
      <w:pPr>
        <w:pStyle w:val="Standard"/>
        <w:spacing w:line="240" w:lineRule="atLeast"/>
        <w:jc w:val="both"/>
      </w:pPr>
      <w:r w:rsidRPr="00C03E8A">
        <w:rPr>
          <w:rFonts w:eastAsia="Calibri"/>
          <w:iCs/>
          <w:color w:val="00000A"/>
          <w:sz w:val="24"/>
          <w:szCs w:val="24"/>
          <w:lang w:eastAsia="en-US"/>
        </w:rPr>
        <w:t>Il Consorzio operare su un territorio vasto che comprende otto comuni, il candidato illustri soluzioni organizzative che facilitino l’accesso ai servizi da parte cittadini e il rapporto tra i servizi con le singole amministrazioni comunali.</w:t>
      </w:r>
    </w:p>
    <w:p w:rsidR="00A7168B" w:rsidRPr="00803406" w:rsidRDefault="00A716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08B1" w:rsidRPr="00803406" w:rsidRDefault="00F308B1" w:rsidP="00F308B1">
      <w:pPr>
        <w:pStyle w:val="Paragrafoelenco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DOMANDA</w:t>
      </w:r>
    </w:p>
    <w:p w:rsidR="00A7168B" w:rsidRPr="00803406" w:rsidRDefault="004F70A8" w:rsidP="00F308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Come costruirebbe materiale da far pervenire periodicamente ai Sindaci per tenerli al corrente dell’andamento delle attività del Consorzio? Ci sono altri soggetti verso i quali programmerebbe una analoga informazione?</w:t>
      </w:r>
    </w:p>
    <w:p w:rsidR="00F308B1" w:rsidRPr="00803406" w:rsidRDefault="00F308B1" w:rsidP="004C050B">
      <w:pPr>
        <w:rPr>
          <w:rFonts w:ascii="Times New Roman" w:hAnsi="Times New Roman" w:cs="Times New Roman"/>
          <w:sz w:val="24"/>
          <w:szCs w:val="24"/>
        </w:rPr>
      </w:pPr>
    </w:p>
    <w:p w:rsidR="00F308B1" w:rsidRPr="00803406" w:rsidRDefault="00F308B1" w:rsidP="00F308B1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DOMANDA</w:t>
      </w:r>
    </w:p>
    <w:p w:rsidR="00A7168B" w:rsidRDefault="004F70A8" w:rsidP="00F30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Il Sindaco di un comune sollecita da parte del direttore del Consorzio l’adozione di provvedimenti riguardanti l’emergenza abitativa di alcuni residenti, il candidato illustri come intende gestire questa richiesta.</w:t>
      </w:r>
    </w:p>
    <w:p w:rsidR="004C050B" w:rsidRPr="004C050B" w:rsidRDefault="004C050B" w:rsidP="00C03E8A">
      <w:pPr>
        <w:pStyle w:val="Standard"/>
        <w:spacing w:line="240" w:lineRule="atLeast"/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</w:t>
      </w:r>
      <w:r w:rsidR="00C03E8A" w:rsidRPr="004C050B">
        <w:rPr>
          <w:rFonts w:eastAsia="Calibri"/>
          <w:color w:val="00000A"/>
          <w:sz w:val="24"/>
          <w:szCs w:val="24"/>
          <w:lang w:eastAsia="en-US"/>
        </w:rPr>
        <w:t xml:space="preserve">5) </w:t>
      </w:r>
      <w:r>
        <w:rPr>
          <w:rFonts w:eastAsia="Calibri"/>
          <w:color w:val="00000A"/>
          <w:sz w:val="24"/>
          <w:szCs w:val="24"/>
          <w:lang w:eastAsia="en-US"/>
        </w:rPr>
        <w:t>DOMANDA</w:t>
      </w:r>
    </w:p>
    <w:p w:rsidR="00C03E8A" w:rsidRPr="00C03E8A" w:rsidRDefault="00C03E8A" w:rsidP="00C03E8A">
      <w:pPr>
        <w:pStyle w:val="Standard"/>
        <w:spacing w:line="240" w:lineRule="atLeast"/>
        <w:jc w:val="both"/>
      </w:pPr>
      <w:r w:rsidRPr="00C03E8A">
        <w:rPr>
          <w:rFonts w:eastAsia="Calibri"/>
          <w:iCs/>
          <w:color w:val="00000A"/>
          <w:sz w:val="24"/>
          <w:szCs w:val="24"/>
          <w:lang w:eastAsia="en-US"/>
        </w:rPr>
        <w:t>Uno dei Comuni afferenti al Consorzio manifesta l’intenzione di abbandonare la gestione consortile e di tornare a gestire le funzioni socio assistenziali e sociosanitarie in forma singola. Quali azioni promuovereste e quali argomenti utilizzereste per convincere a utilizzare la delega al Consorzio?</w:t>
      </w:r>
    </w:p>
    <w:p w:rsidR="00C03E8A" w:rsidRPr="00803406" w:rsidRDefault="00C03E8A" w:rsidP="00F30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68B" w:rsidRPr="00803406" w:rsidRDefault="00F308B1" w:rsidP="00F308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4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70A8" w:rsidRPr="00803406">
        <w:rPr>
          <w:rFonts w:ascii="Times New Roman" w:eastAsia="Times New Roman" w:hAnsi="Times New Roman" w:cs="Times New Roman"/>
          <w:sz w:val="24"/>
          <w:szCs w:val="24"/>
        </w:rPr>
        <w:t xml:space="preserve">6) DOMANDA </w:t>
      </w:r>
    </w:p>
    <w:p w:rsidR="00A7168B" w:rsidRPr="00803406" w:rsidRDefault="004F70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406">
        <w:rPr>
          <w:rFonts w:ascii="Times New Roman" w:eastAsia="Times New Roman" w:hAnsi="Times New Roman" w:cs="Times New Roman"/>
          <w:sz w:val="24"/>
          <w:szCs w:val="24"/>
        </w:rPr>
        <w:t>Descriva metodi e strumenti che utilizzerebbe per valutare complessivamente la qualità di un servizio di assistenza domiciliare per gli anziani, nonché per monitorarla nel tempo</w:t>
      </w:r>
    </w:p>
    <w:p w:rsidR="00A7168B" w:rsidRPr="00803406" w:rsidRDefault="00A7168B">
      <w:pPr>
        <w:pStyle w:val="Paragrafoelenco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6AB4" w:rsidRPr="00803406" w:rsidRDefault="008A6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168B" w:rsidRPr="00803406" w:rsidRDefault="00F308B1" w:rsidP="00F308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 xml:space="preserve">    </w:t>
      </w:r>
      <w:r w:rsidR="004F70A8" w:rsidRPr="00803406">
        <w:rPr>
          <w:rFonts w:ascii="Times New Roman" w:hAnsi="Times New Roman" w:cs="Times New Roman"/>
          <w:sz w:val="24"/>
          <w:szCs w:val="24"/>
        </w:rPr>
        <w:t>7) DOMANDA</w:t>
      </w:r>
    </w:p>
    <w:p w:rsidR="00A7168B" w:rsidRPr="00803406" w:rsidRDefault="004F70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3406">
        <w:rPr>
          <w:rFonts w:ascii="Times New Roman" w:hAnsi="Times New Roman" w:cs="Times New Roman"/>
          <w:sz w:val="24"/>
          <w:szCs w:val="24"/>
        </w:rPr>
        <w:t>Quali funzionalità ritiene utile possa offrire il sistema informativo con il quale i servizi gestiscono le cartelle degli utenti, le loro richieste e gli interventi?</w:t>
      </w:r>
    </w:p>
    <w:p w:rsidR="00A7168B" w:rsidRPr="00C03E8A" w:rsidRDefault="00A7168B">
      <w:pPr>
        <w:rPr>
          <w:rFonts w:ascii="Times New Roman" w:hAnsi="Times New Roman" w:cs="Times New Roman"/>
          <w:sz w:val="24"/>
          <w:szCs w:val="24"/>
        </w:rPr>
      </w:pPr>
    </w:p>
    <w:p w:rsidR="004C050B" w:rsidRPr="004C050B" w:rsidRDefault="004C050B" w:rsidP="00C03E8A">
      <w:pPr>
        <w:pStyle w:val="Standard"/>
        <w:spacing w:line="240" w:lineRule="atLeast"/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</w:t>
      </w:r>
      <w:r w:rsidR="00C03E8A" w:rsidRPr="004C050B">
        <w:rPr>
          <w:rFonts w:eastAsia="Calibri"/>
          <w:color w:val="00000A"/>
          <w:sz w:val="24"/>
          <w:szCs w:val="24"/>
          <w:lang w:eastAsia="en-US"/>
        </w:rPr>
        <w:t>8)</w:t>
      </w:r>
      <w:r>
        <w:rPr>
          <w:rFonts w:eastAsia="Calibri"/>
          <w:color w:val="00000A"/>
          <w:sz w:val="24"/>
          <w:szCs w:val="24"/>
          <w:lang w:eastAsia="en-US"/>
        </w:rPr>
        <w:t xml:space="preserve"> DOMANDA</w:t>
      </w:r>
    </w:p>
    <w:p w:rsidR="00C03E8A" w:rsidRPr="00C03E8A" w:rsidRDefault="00C03E8A" w:rsidP="00C03E8A">
      <w:pPr>
        <w:pStyle w:val="Standard"/>
        <w:spacing w:line="240" w:lineRule="atLeast"/>
        <w:jc w:val="both"/>
      </w:pPr>
      <w:r w:rsidRPr="00C03E8A">
        <w:rPr>
          <w:rFonts w:eastAsia="Calibri"/>
          <w:iCs/>
          <w:color w:val="00000A"/>
          <w:sz w:val="24"/>
          <w:szCs w:val="24"/>
          <w:lang w:eastAsia="en-US"/>
        </w:rPr>
        <w:t xml:space="preserve"> I giudici tutelari che procedono ad interdizioni e inabilitazioni, quando non reperiscono parenti o persone fisiche cui affidare le funzioni di tutela, assegnano il ruolo di tutore, curatore o amministratore di sostegno ai responsabili degli Enti gestori dei servizi. Quando sono adottate le diverse possibili forme di tutela che la Magistratura può attivare? E come organizzerebbe nel Consorzio la gestione di queste funzioni?</w:t>
      </w:r>
    </w:p>
    <w:p w:rsidR="00C03E8A" w:rsidRPr="00803406" w:rsidRDefault="00C03E8A">
      <w:pPr>
        <w:rPr>
          <w:rFonts w:ascii="Times New Roman" w:hAnsi="Times New Roman" w:cs="Times New Roman"/>
          <w:sz w:val="24"/>
          <w:szCs w:val="24"/>
        </w:rPr>
      </w:pPr>
    </w:p>
    <w:p w:rsidR="00803406" w:rsidRDefault="00803406">
      <w:pPr>
        <w:tabs>
          <w:tab w:val="left" w:pos="5700"/>
        </w:tabs>
      </w:pPr>
    </w:p>
    <w:p w:rsidR="00803406" w:rsidRDefault="00803406" w:rsidP="00803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2A">
        <w:rPr>
          <w:rFonts w:ascii="Times New Roman" w:hAnsi="Times New Roman" w:cs="Times New Roman"/>
          <w:b/>
          <w:sz w:val="24"/>
          <w:szCs w:val="24"/>
        </w:rPr>
        <w:lastRenderedPageBreak/>
        <w:t>C) AREA TEMATICA “C” AMMINISTRATIVA E LEGISLATIVA</w:t>
      </w:r>
    </w:p>
    <w:p w:rsidR="004C050B" w:rsidRPr="00422B2A" w:rsidRDefault="004C050B" w:rsidP="00803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06" w:rsidRPr="00803406" w:rsidRDefault="00803406" w:rsidP="0080340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2A">
        <w:rPr>
          <w:rFonts w:ascii="Times New Roman" w:hAnsi="Times New Roman" w:cs="Times New Roman"/>
          <w:sz w:val="24"/>
          <w:szCs w:val="24"/>
        </w:rPr>
        <w:t xml:space="preserve">1) Il </w:t>
      </w:r>
      <w:proofErr w:type="spellStart"/>
      <w:r w:rsidRPr="00422B2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22B2A">
        <w:rPr>
          <w:rFonts w:ascii="Times New Roman" w:hAnsi="Times New Roman" w:cs="Times New Roman"/>
          <w:sz w:val="24"/>
          <w:szCs w:val="24"/>
        </w:rPr>
        <w:t xml:space="preserve"> 3372012 ha introdotto, nel nostro ordinamento, il principio della trasparenza intesa “ </w:t>
      </w:r>
      <w:r w:rsidRPr="00422B2A">
        <w:rPr>
          <w:rFonts w:ascii="Times New Roman" w:hAnsi="Times New Roman" w:cs="Times New Roman"/>
          <w:i/>
          <w:iCs/>
          <w:sz w:val="24"/>
          <w:szCs w:val="24"/>
        </w:rPr>
        <w:t xml:space="preserve">come accessibilità totale dei dati e documenti detenuti dalle pubbliche amministrazioni, allo scopo di tutelare i diritti dei cittadini, promuovere la partecipazione degli interessati all'attività amministrativa e favorire forme diffuse di controllo sul perseguimento delle funzioni istituzionali e sull'utilizzo delle risorse </w:t>
      </w:r>
      <w:proofErr w:type="spellStart"/>
      <w:r w:rsidRPr="00422B2A">
        <w:rPr>
          <w:rFonts w:ascii="Times New Roman" w:hAnsi="Times New Roman" w:cs="Times New Roman"/>
          <w:i/>
          <w:iCs/>
          <w:sz w:val="24"/>
          <w:szCs w:val="24"/>
        </w:rPr>
        <w:t>pubbliche.”</w:t>
      </w:r>
      <w:r w:rsidRPr="00422B2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422B2A">
        <w:rPr>
          <w:rFonts w:ascii="Times New Roman" w:hAnsi="Times New Roman" w:cs="Times New Roman"/>
          <w:sz w:val="24"/>
          <w:szCs w:val="24"/>
        </w:rPr>
        <w:t xml:space="preserve"> Decreto, sotto tale profilo,  sembra prevedere istituti  che superano il tradizionale  diritto di accesso previsto dalla legge 241/1990. Ne  può illustrare le differenze e  i diversi ambiti soggettivi ed operativi?</w:t>
      </w:r>
    </w:p>
    <w:p w:rsidR="004C050B" w:rsidRDefault="004C050B" w:rsidP="00803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406" w:rsidRPr="00422B2A" w:rsidRDefault="00803406" w:rsidP="0080340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2A">
        <w:rPr>
          <w:rFonts w:ascii="Times New Roman" w:hAnsi="Times New Roman" w:cs="Times New Roman"/>
          <w:sz w:val="24"/>
          <w:szCs w:val="24"/>
        </w:rPr>
        <w:t>2) La legge 190/2012 cd legge Severino   si pone  la finalità di</w:t>
      </w:r>
      <w:r w:rsidRPr="00422B2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2B2A">
        <w:rPr>
          <w:rFonts w:ascii="Times New Roman" w:hAnsi="Times New Roman" w:cs="Times New Roman"/>
          <w:sz w:val="24"/>
          <w:szCs w:val="24"/>
        </w:rPr>
        <w:t>prevenire  e reprimere  la corruzione e  l'illegalità nella pubblica amministrazione.  A  quali  strumenti   e soggetti è assegnato tale  compito  e  quale significato e ampiezza, in tale contesto,  assume il termine di corruzione.</w:t>
      </w:r>
    </w:p>
    <w:p w:rsidR="004C050B" w:rsidRDefault="004C050B" w:rsidP="00803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50B" w:rsidRDefault="00803406" w:rsidP="0080340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2A">
        <w:rPr>
          <w:rFonts w:ascii="Times New Roman" w:hAnsi="Times New Roman" w:cs="Times New Roman"/>
          <w:sz w:val="24"/>
          <w:szCs w:val="24"/>
        </w:rPr>
        <w:t>3) Il procedimento di spesa è scandito da fasi specifiche espressamente individuate dal D.lgs.267/2000. Il mancato rispetto della prima determina l’insorgenza di una particolare categoria di  debito fuori bilancio. Può illustrare l’istituto i rimedi che possono apprestarsi e le procedure da osservare?</w:t>
      </w:r>
    </w:p>
    <w:p w:rsidR="004C050B" w:rsidRDefault="00803406" w:rsidP="0080340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8A" w:rsidRDefault="004C050B" w:rsidP="004C050B">
      <w:pPr>
        <w:pStyle w:val="Standard"/>
        <w:spacing w:after="200"/>
        <w:jc w:val="both"/>
        <w:rPr>
          <w:rFonts w:eastAsia="Calibri"/>
          <w:iCs/>
          <w:sz w:val="24"/>
          <w:szCs w:val="24"/>
          <w:lang w:eastAsia="en-US"/>
        </w:rPr>
      </w:pPr>
      <w:r w:rsidRPr="004C050B">
        <w:rPr>
          <w:rFonts w:eastAsia="Calibri"/>
          <w:sz w:val="24"/>
          <w:szCs w:val="24"/>
          <w:lang w:eastAsia="en-US"/>
        </w:rPr>
        <w:t>4)</w:t>
      </w:r>
      <w:r w:rsidRPr="004C050B">
        <w:rPr>
          <w:rFonts w:eastAsia="Calibri"/>
          <w:iCs/>
          <w:sz w:val="24"/>
          <w:szCs w:val="24"/>
          <w:lang w:eastAsia="en-US"/>
        </w:rPr>
        <w:t xml:space="preserve"> Nell’ipotizzare che alcune decisioni del consorzio siano oggetto di reclamo o  contestazione da parte cittadini cui sono rivolte, può soffermarsi sui rimedi attivabili per poterne ottenere una riforma o, addirittura, il loro annullamento?</w:t>
      </w:r>
    </w:p>
    <w:p w:rsidR="004C050B" w:rsidRPr="004C050B" w:rsidRDefault="004C050B" w:rsidP="004C050B">
      <w:pPr>
        <w:pStyle w:val="Standard"/>
        <w:spacing w:after="200"/>
        <w:jc w:val="both"/>
      </w:pPr>
    </w:p>
    <w:p w:rsidR="00C03E8A" w:rsidRDefault="00803406" w:rsidP="0080340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2A">
        <w:rPr>
          <w:rFonts w:ascii="Times New Roman" w:hAnsi="Times New Roman" w:cs="Times New Roman"/>
          <w:sz w:val="24"/>
          <w:szCs w:val="24"/>
        </w:rPr>
        <w:t>5) E’ necessario potenziare il numero degli assistenti sociali del consorzio. Quali sono gli istituti attivabili, i presupposti, le modalit</w:t>
      </w:r>
      <w:bookmarkStart w:id="0" w:name="_GoBack"/>
      <w:bookmarkEnd w:id="0"/>
      <w:r w:rsidRPr="00422B2A">
        <w:rPr>
          <w:rFonts w:ascii="Times New Roman" w:hAnsi="Times New Roman" w:cs="Times New Roman"/>
          <w:sz w:val="24"/>
          <w:szCs w:val="24"/>
        </w:rPr>
        <w:t>à e i limiti che devono osservarsi?</w:t>
      </w:r>
    </w:p>
    <w:p w:rsidR="004C050B" w:rsidRDefault="004C050B" w:rsidP="00C03E8A">
      <w:pPr>
        <w:pStyle w:val="Standard"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C03E8A" w:rsidRPr="00C03E8A" w:rsidRDefault="00C03E8A" w:rsidP="00C03E8A">
      <w:pPr>
        <w:pStyle w:val="Standard"/>
        <w:spacing w:after="200" w:line="276" w:lineRule="auto"/>
        <w:jc w:val="both"/>
      </w:pPr>
      <w:r w:rsidRPr="004C050B">
        <w:rPr>
          <w:rFonts w:eastAsia="Calibri"/>
          <w:sz w:val="24"/>
          <w:szCs w:val="24"/>
          <w:lang w:eastAsia="en-US"/>
        </w:rPr>
        <w:t>6)</w:t>
      </w:r>
      <w:r w:rsidRPr="00C03E8A">
        <w:rPr>
          <w:rFonts w:eastAsia="Calibri"/>
          <w:sz w:val="24"/>
          <w:szCs w:val="24"/>
          <w:lang w:eastAsia="en-US"/>
        </w:rPr>
        <w:t xml:space="preserve"> </w:t>
      </w:r>
      <w:r w:rsidRPr="00C03E8A">
        <w:rPr>
          <w:rFonts w:eastAsia="Calibri"/>
          <w:iCs/>
          <w:sz w:val="24"/>
          <w:szCs w:val="24"/>
          <w:lang w:eastAsia="en-US"/>
        </w:rPr>
        <w:t>Una importante fonte di finanziamento dei servizi di welfare è costituita da fondi europei. Può descrivere le principali categorie di fondi europei e le diverse modalità di accesso all’uopo previste?</w:t>
      </w:r>
    </w:p>
    <w:p w:rsidR="004C050B" w:rsidRDefault="004C050B" w:rsidP="00C03E8A">
      <w:pPr>
        <w:pStyle w:val="Standard"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C03E8A" w:rsidRPr="00C03E8A" w:rsidRDefault="00C03E8A" w:rsidP="00C03E8A">
      <w:pPr>
        <w:pStyle w:val="Standard"/>
        <w:spacing w:after="200" w:line="276" w:lineRule="auto"/>
        <w:jc w:val="both"/>
      </w:pPr>
      <w:r w:rsidRPr="004C050B">
        <w:rPr>
          <w:rFonts w:eastAsia="Calibri"/>
          <w:sz w:val="22"/>
          <w:szCs w:val="22"/>
          <w:lang w:eastAsia="en-US"/>
        </w:rPr>
        <w:t>7)</w:t>
      </w:r>
      <w:r w:rsidRPr="00C03E8A">
        <w:rPr>
          <w:rFonts w:eastAsia="Calibri"/>
          <w:sz w:val="22"/>
          <w:szCs w:val="22"/>
          <w:lang w:eastAsia="en-US"/>
        </w:rPr>
        <w:t xml:space="preserve"> </w:t>
      </w:r>
      <w:r w:rsidRPr="00C03E8A">
        <w:rPr>
          <w:rFonts w:eastAsia="Calibri"/>
          <w:iCs/>
          <w:sz w:val="22"/>
          <w:szCs w:val="22"/>
          <w:lang w:eastAsia="en-US"/>
        </w:rPr>
        <w:t>Il Consorzio deve affidare a terzi la gestione di un  importante servizio  assoggettato a tariffa a carico dell’utente. Quali possono essere i  principali e tradizionali  istituti, previsti dal codice dei contratti, per soddisfare tale esigenza? Quali procedure metterebbe in atto per garantire tale servizio?</w:t>
      </w:r>
    </w:p>
    <w:p w:rsidR="00C03E8A" w:rsidRPr="00422B2A" w:rsidRDefault="00C03E8A" w:rsidP="00803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406" w:rsidRDefault="00803406">
      <w:pPr>
        <w:tabs>
          <w:tab w:val="left" w:pos="5700"/>
        </w:tabs>
      </w:pPr>
    </w:p>
    <w:sectPr w:rsidR="0080340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939"/>
    <w:multiLevelType w:val="multilevel"/>
    <w:tmpl w:val="FF8E8F10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2AA0162"/>
    <w:multiLevelType w:val="hybridMultilevel"/>
    <w:tmpl w:val="277E95C4"/>
    <w:lvl w:ilvl="0" w:tplc="CCC075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B4252"/>
    <w:multiLevelType w:val="hybridMultilevel"/>
    <w:tmpl w:val="3CA4AB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77452"/>
    <w:multiLevelType w:val="multilevel"/>
    <w:tmpl w:val="9A2855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10329F6"/>
    <w:multiLevelType w:val="hybridMultilevel"/>
    <w:tmpl w:val="26D6652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3194A"/>
    <w:multiLevelType w:val="multilevel"/>
    <w:tmpl w:val="B5E6D10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33690"/>
    <w:multiLevelType w:val="multilevel"/>
    <w:tmpl w:val="BE729A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8B"/>
    <w:rsid w:val="002A17E7"/>
    <w:rsid w:val="004C050B"/>
    <w:rsid w:val="004F70A8"/>
    <w:rsid w:val="00803406"/>
    <w:rsid w:val="008A6AB4"/>
    <w:rsid w:val="00985014"/>
    <w:rsid w:val="00A7168B"/>
    <w:rsid w:val="00C03E8A"/>
    <w:rsid w:val="00D60162"/>
    <w:rsid w:val="00F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3233D3"/>
    <w:rPr>
      <w:color w:val="00000A"/>
      <w:sz w:val="22"/>
    </w:rPr>
  </w:style>
  <w:style w:type="paragraph" w:styleId="Paragrafoelenco">
    <w:name w:val="List Paragraph"/>
    <w:basedOn w:val="Normale"/>
    <w:uiPriority w:val="34"/>
    <w:qFormat/>
    <w:rsid w:val="003233D3"/>
    <w:pPr>
      <w:ind w:left="720"/>
      <w:contextualSpacing/>
    </w:pPr>
  </w:style>
  <w:style w:type="paragraph" w:customStyle="1" w:styleId="Standard">
    <w:name w:val="Standard"/>
    <w:qFormat/>
    <w:rsid w:val="00C03E8A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3233D3"/>
    <w:rPr>
      <w:color w:val="00000A"/>
      <w:sz w:val="22"/>
    </w:rPr>
  </w:style>
  <w:style w:type="paragraph" w:styleId="Paragrafoelenco">
    <w:name w:val="List Paragraph"/>
    <w:basedOn w:val="Normale"/>
    <w:uiPriority w:val="34"/>
    <w:qFormat/>
    <w:rsid w:val="003233D3"/>
    <w:pPr>
      <w:ind w:left="720"/>
      <w:contextualSpacing/>
    </w:pPr>
  </w:style>
  <w:style w:type="paragraph" w:customStyle="1" w:styleId="Standard">
    <w:name w:val="Standard"/>
    <w:qFormat/>
    <w:rsid w:val="00C03E8A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Mara</cp:lastModifiedBy>
  <cp:revision>2</cp:revision>
  <cp:lastPrinted>2019-11-25T11:20:00Z</cp:lastPrinted>
  <dcterms:created xsi:type="dcterms:W3CDTF">2020-04-02T07:19:00Z</dcterms:created>
  <dcterms:modified xsi:type="dcterms:W3CDTF">2020-04-02T07:19:00Z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