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pPr>
      <w:r>
        <w:rPr/>
      </w:r>
    </w:p>
    <w:p>
      <w:pPr>
        <w:pStyle w:val="Standard"/>
        <w:jc w:val="both"/>
        <w:rPr>
          <w:lang w:val="it-IT" w:eastAsia="it-IT"/>
        </w:rPr>
      </w:pPr>
      <w:r>
        <w:rPr>
          <w:lang w:val="it-IT" w:eastAsia="it-IT"/>
        </w:rPr>
        <w:drawing>
          <wp:inline distT="0" distB="0" distL="0" distR="0">
            <wp:extent cx="6122670" cy="1361440"/>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2"/>
                    <a:stretch>
                      <a:fillRect/>
                    </a:stretch>
                  </pic:blipFill>
                  <pic:spPr bwMode="auto">
                    <a:xfrm>
                      <a:off x="0" y="0"/>
                      <a:ext cx="6122670" cy="1361440"/>
                    </a:xfrm>
                    <a:prstGeom prst="rect">
                      <a:avLst/>
                    </a:prstGeom>
                  </pic:spPr>
                </pic:pic>
              </a:graphicData>
            </a:graphic>
          </wp:inline>
        </w:drawing>
      </w:r>
    </w:p>
    <w:p>
      <w:pPr>
        <w:pStyle w:val="Standard"/>
        <w:jc w:val="both"/>
        <w:rPr>
          <w:sz w:val="24"/>
        </w:rPr>
      </w:pPr>
      <w:r>
        <w:rPr>
          <w:sz w:val="24"/>
        </w:rPr>
      </w:r>
    </w:p>
    <w:p>
      <w:pPr>
        <w:pStyle w:val="Standard"/>
        <w:jc w:val="both"/>
        <w:rPr>
          <w:sz w:val="22"/>
          <w:szCs w:val="22"/>
        </w:rPr>
      </w:pPr>
      <w:r>
        <w:rPr>
          <w:sz w:val="22"/>
          <w:szCs w:val="22"/>
        </w:rPr>
      </w:r>
    </w:p>
    <w:p>
      <w:pPr>
        <w:pStyle w:val="Standard"/>
        <w:jc w:val="center"/>
        <w:rPr>
          <w:rFonts w:ascii="Arial" w:hAnsi="Arial" w:cs="Arial"/>
          <w:b/>
          <w:b/>
          <w:bCs/>
          <w:sz w:val="24"/>
        </w:rPr>
      </w:pPr>
      <w:r>
        <w:rPr>
          <w:rFonts w:cs="Arial" w:ascii="Arial" w:hAnsi="Arial"/>
          <w:b/>
          <w:bCs/>
          <w:sz w:val="24"/>
        </w:rPr>
        <w:t>VERBALE N. 2  DELLA COMMISSIONE GIUDICATRICE PER LA  COPERTURA DI UN POSTO DA DIRETTORE DELL’ENTE A TEMPO DETERMINATO EX ART. 110 del D.Lgs. 267/2000.</w:t>
      </w:r>
    </w:p>
    <w:p>
      <w:pPr>
        <w:pStyle w:val="Standard"/>
        <w:jc w:val="center"/>
        <w:rPr>
          <w:rFonts w:ascii="Arial" w:hAnsi="Arial" w:cs="Arial"/>
          <w:b/>
          <w:b/>
          <w:bCs/>
          <w:sz w:val="24"/>
        </w:rPr>
      </w:pPr>
      <w:r>
        <w:rPr>
          <w:rFonts w:cs="Arial" w:ascii="Arial" w:hAnsi="Arial"/>
          <w:b/>
          <w:bCs/>
          <w:sz w:val="24"/>
        </w:rPr>
      </w:r>
    </w:p>
    <w:p>
      <w:pPr>
        <w:pStyle w:val="Standard"/>
        <w:keepNext/>
        <w:numPr>
          <w:ilvl w:val="0"/>
          <w:numId w:val="0"/>
        </w:numPr>
        <w:jc w:val="both"/>
        <w:outlineLvl w:val="0"/>
        <w:rPr>
          <w:sz w:val="24"/>
        </w:rPr>
      </w:pPr>
      <w:r>
        <w:rPr>
          <w:sz w:val="24"/>
        </w:rPr>
        <w:t>L’anno duemiladiciannove, addì 6 del mese di dicembre alle ore 12,30, si riunisce presso la sala riunioni del Cissa, Viale San Pancrazio 63, la Commissione  Giudicatrice del colloquio pubblico per  la copertura di n. 1 posto di Direttore dell’Ente a tempo determinato ex art. 110 del D.Lgs. 267/2000</w:t>
      </w:r>
    </w:p>
    <w:p>
      <w:pPr>
        <w:pStyle w:val="Standard"/>
        <w:jc w:val="both"/>
        <w:rPr>
          <w:sz w:val="24"/>
        </w:rPr>
      </w:pPr>
      <w:r>
        <w:rPr>
          <w:sz w:val="24"/>
        </w:rPr>
      </w:r>
    </w:p>
    <w:p>
      <w:pPr>
        <w:pStyle w:val="Standard"/>
        <w:jc w:val="both"/>
        <w:rPr>
          <w:sz w:val="24"/>
        </w:rPr>
      </w:pPr>
      <w:r>
        <w:rPr>
          <w:sz w:val="24"/>
        </w:rPr>
        <w:t>Sono presenti i membri nominati con determinazione n. 383 del 07/11/2019, rettificata con determinazione n 426 del 3/12/2019, nelle persone dei Signori.:</w:t>
      </w:r>
    </w:p>
    <w:p>
      <w:pPr>
        <w:pStyle w:val="Standard"/>
        <w:jc w:val="both"/>
        <w:rPr>
          <w:sz w:val="24"/>
        </w:rPr>
      </w:pPr>
      <w:r>
        <w:rPr>
          <w:sz w:val="24"/>
        </w:rPr>
      </w:r>
    </w:p>
    <w:p>
      <w:pPr>
        <w:pStyle w:val="Standard"/>
        <w:numPr>
          <w:ilvl w:val="1"/>
          <w:numId w:val="1"/>
        </w:numPr>
        <w:tabs>
          <w:tab w:val="left" w:pos="-3600" w:leader="none"/>
        </w:tabs>
        <w:jc w:val="both"/>
        <w:rPr>
          <w:sz w:val="22"/>
          <w:szCs w:val="22"/>
        </w:rPr>
      </w:pPr>
      <w:r>
        <w:rPr>
          <w:sz w:val="22"/>
          <w:szCs w:val="22"/>
        </w:rPr>
        <w:t xml:space="preserve">Michelina Bonito    </w:t>
        <w:tab/>
        <w:t xml:space="preserve">Segretario del Cissa        </w:t>
        <w:tab/>
        <w:t>Presidente</w:t>
      </w:r>
    </w:p>
    <w:p>
      <w:pPr>
        <w:pStyle w:val="Standard"/>
        <w:numPr>
          <w:ilvl w:val="1"/>
          <w:numId w:val="1"/>
        </w:numPr>
        <w:tabs>
          <w:tab w:val="left" w:pos="-3600" w:leader="none"/>
        </w:tabs>
        <w:jc w:val="both"/>
        <w:rPr>
          <w:sz w:val="22"/>
          <w:szCs w:val="22"/>
        </w:rPr>
      </w:pPr>
      <w:r>
        <w:rPr>
          <w:sz w:val="22"/>
          <w:szCs w:val="22"/>
        </w:rPr>
        <w:t xml:space="preserve">Antonio Colonna </w:t>
        <w:tab/>
        <w:t xml:space="preserve">Già Direttore del Cissa      </w:t>
        <w:tab/>
        <w:t>Componente esperto</w:t>
      </w:r>
    </w:p>
    <w:p>
      <w:pPr>
        <w:pStyle w:val="Standard"/>
        <w:numPr>
          <w:ilvl w:val="1"/>
          <w:numId w:val="1"/>
        </w:numPr>
        <w:tabs>
          <w:tab w:val="left" w:pos="-3600" w:leader="none"/>
        </w:tabs>
        <w:jc w:val="both"/>
        <w:rPr>
          <w:sz w:val="22"/>
          <w:szCs w:val="22"/>
        </w:rPr>
      </w:pPr>
      <w:r>
        <w:rPr>
          <w:sz w:val="22"/>
          <w:szCs w:val="22"/>
        </w:rPr>
        <w:t xml:space="preserve">Maurizio Motta      </w:t>
        <w:tab/>
        <w:t xml:space="preserve">Docente Universitario      </w:t>
        <w:tab/>
        <w:t>Componente esperto</w:t>
      </w:r>
    </w:p>
    <w:p>
      <w:pPr>
        <w:pStyle w:val="Standard"/>
        <w:numPr>
          <w:ilvl w:val="1"/>
          <w:numId w:val="1"/>
        </w:numPr>
        <w:tabs>
          <w:tab w:val="left" w:pos="-3600" w:leader="none"/>
        </w:tabs>
        <w:jc w:val="both"/>
        <w:rPr>
          <w:sz w:val="22"/>
          <w:szCs w:val="22"/>
        </w:rPr>
      </w:pPr>
      <w:r>
        <w:rPr>
          <w:sz w:val="22"/>
          <w:szCs w:val="22"/>
        </w:rPr>
        <w:t xml:space="preserve">Maria Granata        </w:t>
        <w:tab/>
        <w:t>Istruttorie Amministrativo          Segretario verbalizzante</w:t>
      </w:r>
    </w:p>
    <w:p>
      <w:pPr>
        <w:pStyle w:val="Standard"/>
        <w:ind w:left="1440" w:right="0" w:hanging="0"/>
        <w:jc w:val="both"/>
        <w:rPr>
          <w:sz w:val="22"/>
          <w:szCs w:val="22"/>
        </w:rPr>
      </w:pPr>
      <w:r>
        <w:rPr>
          <w:sz w:val="22"/>
          <w:szCs w:val="22"/>
        </w:rPr>
      </w:r>
    </w:p>
    <w:p>
      <w:pPr>
        <w:pStyle w:val="Standard"/>
        <w:jc w:val="both"/>
        <w:rPr>
          <w:sz w:val="24"/>
        </w:rPr>
      </w:pPr>
      <w:r>
        <w:rPr>
          <w:sz w:val="24"/>
        </w:rPr>
        <w:t>Il Presidente della Commissione, constatata la presenza di tutti i membri, dichiara aperta la seduta richiamando quanto stabilito ed accertato nella riunione dell’8 novembre 2019 oggetto del verbale n.1.</w:t>
      </w:r>
    </w:p>
    <w:p>
      <w:pPr>
        <w:pStyle w:val="Standard"/>
        <w:jc w:val="both"/>
        <w:rPr>
          <w:sz w:val="24"/>
        </w:rPr>
      </w:pPr>
      <w:r>
        <w:rPr>
          <w:sz w:val="24"/>
        </w:rPr>
      </w:r>
    </w:p>
    <w:p>
      <w:pPr>
        <w:pStyle w:val="Standard"/>
        <w:jc w:val="both"/>
        <w:rPr>
          <w:sz w:val="24"/>
        </w:rPr>
      </w:pPr>
      <w:r>
        <w:rPr>
          <w:sz w:val="24"/>
        </w:rPr>
        <w:t>La commissione verifica che tutti i candidati ammessi sono stati sono stati informati, mediante posta certificata,  della data fissata per il colloquio selettivo.</w:t>
      </w:r>
    </w:p>
    <w:p>
      <w:pPr>
        <w:pStyle w:val="Standard"/>
        <w:jc w:val="both"/>
        <w:rPr>
          <w:sz w:val="24"/>
        </w:rPr>
      </w:pPr>
      <w:r>
        <w:rPr>
          <w:sz w:val="24"/>
        </w:rPr>
      </w:r>
    </w:p>
    <w:p>
      <w:pPr>
        <w:pStyle w:val="Standard"/>
        <w:jc w:val="both"/>
        <w:rPr>
          <w:sz w:val="24"/>
        </w:rPr>
      </w:pPr>
      <w:r>
        <w:rPr>
          <w:sz w:val="24"/>
        </w:rPr>
        <w:t>La Commissione, sulla base dei criteri stabiliti nel precedente incontro e di quanto prescritto nel bando di selezione, predispone n. 8 domande per ciascuna  delle area tematiche di seguito riportate al fine di consentire ai candidati la possibilità di estrazione:</w:t>
      </w:r>
    </w:p>
    <w:p>
      <w:pPr>
        <w:pStyle w:val="Standard"/>
        <w:jc w:val="both"/>
        <w:rPr/>
      </w:pPr>
      <w:r>
        <w:rPr>
          <w:sz w:val="24"/>
        </w:rPr>
        <w:t xml:space="preserve">- Area tematica A   </w:t>
      </w:r>
      <w:r>
        <w:rPr>
          <w:sz w:val="24"/>
          <w:szCs w:val="24"/>
        </w:rPr>
        <w:t>politiche sociali e iniziative correlate da gestire nel Consorzio</w:t>
      </w:r>
    </w:p>
    <w:p>
      <w:pPr>
        <w:pStyle w:val="Standard"/>
        <w:jc w:val="both"/>
        <w:rPr/>
      </w:pPr>
      <w:r>
        <w:rPr>
          <w:sz w:val="24"/>
        </w:rPr>
        <w:t xml:space="preserve">- Area tematica B   </w:t>
      </w:r>
      <w:r>
        <w:rPr>
          <w:sz w:val="24"/>
          <w:szCs w:val="24"/>
        </w:rPr>
        <w:t>capacità organizzative e di gestione della rete dei servizi</w:t>
      </w:r>
    </w:p>
    <w:p>
      <w:pPr>
        <w:pStyle w:val="Standard"/>
        <w:jc w:val="both"/>
        <w:rPr>
          <w:sz w:val="24"/>
        </w:rPr>
      </w:pPr>
      <w:r>
        <w:rPr>
          <w:sz w:val="24"/>
        </w:rPr>
        <w:t>- Area tematica C   amministrativa e legislativa.</w:t>
      </w:r>
    </w:p>
    <w:p>
      <w:pPr>
        <w:pStyle w:val="Standard"/>
        <w:jc w:val="both"/>
        <w:rPr>
          <w:sz w:val="24"/>
        </w:rPr>
      </w:pPr>
      <w:r>
        <w:rPr>
          <w:sz w:val="24"/>
        </w:rPr>
      </w:r>
    </w:p>
    <w:p>
      <w:pPr>
        <w:pStyle w:val="Standard"/>
        <w:jc w:val="both"/>
        <w:rPr>
          <w:sz w:val="24"/>
        </w:rPr>
      </w:pPr>
      <w:r>
        <w:rPr>
          <w:sz w:val="24"/>
        </w:rPr>
        <w:t>Le domande sono riportate nell'allegato elenco chiamato a far parte integrante e sostanziale del presente.</w:t>
      </w:r>
    </w:p>
    <w:p>
      <w:pPr>
        <w:pStyle w:val="Standard"/>
        <w:jc w:val="both"/>
        <w:rPr>
          <w:sz w:val="24"/>
        </w:rPr>
      </w:pPr>
      <w:r>
        <w:rPr>
          <w:sz w:val="24"/>
        </w:rPr>
      </w:r>
    </w:p>
    <w:p>
      <w:pPr>
        <w:pStyle w:val="Standard"/>
        <w:jc w:val="both"/>
        <w:rPr>
          <w:sz w:val="24"/>
        </w:rPr>
      </w:pPr>
      <w:r>
        <w:rPr>
          <w:sz w:val="24"/>
        </w:rPr>
        <w:t>Ogni candidato avrà a disposizione un tempo di 30 minuti per rispondere a tre domande, ciascuna in una delle aree tematiche prima trascritte, estratte tra quelle predisposte dalla Commissione.</w:t>
      </w:r>
    </w:p>
    <w:p>
      <w:pPr>
        <w:pStyle w:val="Standard"/>
        <w:jc w:val="both"/>
        <w:rPr>
          <w:sz w:val="24"/>
        </w:rPr>
      </w:pPr>
      <w:r>
        <w:rPr>
          <w:sz w:val="24"/>
        </w:rPr>
      </w:r>
    </w:p>
    <w:p>
      <w:pPr>
        <w:pStyle w:val="Standard"/>
        <w:jc w:val="both"/>
        <w:rPr>
          <w:sz w:val="24"/>
        </w:rPr>
      </w:pPr>
      <w:r>
        <w:rPr>
          <w:sz w:val="24"/>
        </w:rPr>
        <w:t>Il Presidente ricorda i criteri stabiliti nella precedente riunione  per la valutazione del colloquio, rappresentati da:</w:t>
      </w:r>
    </w:p>
    <w:p>
      <w:pPr>
        <w:pStyle w:val="Normal"/>
        <w:widowControl/>
        <w:jc w:val="both"/>
        <w:textAlignment w:val="auto"/>
        <w:rPr>
          <w:rFonts w:ascii="Times New Roman" w:hAnsi="Times New Roman" w:eastAsia="Times New Roman" w:cs="Times New Roman"/>
          <w:sz w:val="24"/>
          <w:szCs w:val="20"/>
          <w:lang w:eastAsia="zh-CN"/>
        </w:rPr>
      </w:pPr>
      <w:r>
        <w:rPr>
          <w:rFonts w:eastAsia="Times New Roman" w:cs="Times New Roman" w:ascii="Times New Roman" w:hAnsi="Times New Roman"/>
          <w:sz w:val="24"/>
          <w:szCs w:val="20"/>
          <w:lang w:eastAsia="zh-CN"/>
        </w:rPr>
        <w:t xml:space="preserve">-Capacità espositiva </w:t>
      </w:r>
    </w:p>
    <w:p>
      <w:pPr>
        <w:pStyle w:val="Normal"/>
        <w:widowControl/>
        <w:jc w:val="both"/>
        <w:textAlignment w:val="auto"/>
        <w:rPr>
          <w:rFonts w:ascii="Times New Roman" w:hAnsi="Times New Roman" w:eastAsia="Times New Roman" w:cs="Times New Roman"/>
          <w:sz w:val="24"/>
          <w:szCs w:val="20"/>
          <w:lang w:eastAsia="zh-CN"/>
        </w:rPr>
      </w:pPr>
      <w:r>
        <w:rPr>
          <w:rFonts w:eastAsia="Times New Roman" w:cs="Times New Roman" w:ascii="Times New Roman" w:hAnsi="Times New Roman"/>
          <w:sz w:val="24"/>
          <w:szCs w:val="20"/>
          <w:lang w:eastAsia="zh-CN"/>
        </w:rPr>
        <w:t>(Capacità di organizzare le informazioni in maniera succinta, completa ed efficace)</w:t>
      </w:r>
    </w:p>
    <w:p>
      <w:pPr>
        <w:pStyle w:val="Normal"/>
        <w:widowControl/>
        <w:jc w:val="both"/>
        <w:textAlignment w:val="auto"/>
        <w:rPr>
          <w:rFonts w:ascii="Times New Roman" w:hAnsi="Times New Roman" w:eastAsia="Times New Roman" w:cs="Times New Roman"/>
          <w:sz w:val="24"/>
          <w:szCs w:val="20"/>
          <w:lang w:eastAsia="zh-CN"/>
        </w:rPr>
      </w:pPr>
      <w:r>
        <w:rPr>
          <w:rFonts w:eastAsia="Times New Roman" w:cs="Times New Roman" w:ascii="Times New Roman" w:hAnsi="Times New Roman"/>
          <w:sz w:val="24"/>
          <w:szCs w:val="20"/>
          <w:lang w:eastAsia="zh-CN"/>
        </w:rPr>
      </w:r>
    </w:p>
    <w:p>
      <w:pPr>
        <w:pStyle w:val="Normal"/>
        <w:widowControl/>
        <w:jc w:val="both"/>
        <w:textAlignment w:val="auto"/>
        <w:rPr>
          <w:rFonts w:ascii="Times New Roman" w:hAnsi="Times New Roman" w:eastAsia="Times New Roman" w:cs="Times New Roman"/>
          <w:sz w:val="24"/>
          <w:szCs w:val="20"/>
          <w:lang w:eastAsia="zh-CN"/>
        </w:rPr>
      </w:pPr>
      <w:r>
        <w:rPr>
          <w:rFonts w:eastAsia="Times New Roman" w:cs="Times New Roman" w:ascii="Times New Roman" w:hAnsi="Times New Roman"/>
          <w:sz w:val="24"/>
          <w:szCs w:val="20"/>
          <w:lang w:eastAsia="zh-CN"/>
        </w:rPr>
        <w:t>- Conoscenza della materia</w:t>
      </w:r>
    </w:p>
    <w:p>
      <w:pPr>
        <w:pStyle w:val="Normal"/>
        <w:widowControl/>
        <w:jc w:val="both"/>
        <w:textAlignment w:val="auto"/>
        <w:rPr>
          <w:rFonts w:ascii="Times New Roman" w:hAnsi="Times New Roman" w:eastAsia="Times New Roman" w:cs="Times New Roman"/>
          <w:sz w:val="24"/>
          <w:szCs w:val="20"/>
          <w:lang w:eastAsia="zh-CN"/>
        </w:rPr>
      </w:pPr>
      <w:r>
        <w:rPr>
          <w:rFonts w:eastAsia="Times New Roman" w:cs="Times New Roman" w:ascii="Times New Roman" w:hAnsi="Times New Roman"/>
          <w:sz w:val="24"/>
          <w:szCs w:val="20"/>
          <w:lang w:eastAsia="zh-CN"/>
        </w:rPr>
        <w:t xml:space="preserve">  </w:t>
      </w:r>
      <w:r>
        <w:rPr>
          <w:rFonts w:eastAsia="Times New Roman" w:cs="Times New Roman" w:ascii="Times New Roman" w:hAnsi="Times New Roman"/>
          <w:sz w:val="24"/>
          <w:szCs w:val="20"/>
          <w:lang w:eastAsia="zh-CN"/>
        </w:rPr>
        <w:t xml:space="preserve">(Capacità di trattare l’argomento esaurendo il significato, senza elementi di dispersione e con     </w:t>
      </w:r>
    </w:p>
    <w:p>
      <w:pPr>
        <w:pStyle w:val="Normal"/>
        <w:widowControl/>
        <w:jc w:val="both"/>
        <w:textAlignment w:val="auto"/>
        <w:rPr>
          <w:rFonts w:ascii="Times New Roman" w:hAnsi="Times New Roman" w:eastAsia="Times New Roman" w:cs="Times New Roman"/>
          <w:sz w:val="24"/>
          <w:szCs w:val="20"/>
          <w:lang w:eastAsia="zh-CN"/>
        </w:rPr>
      </w:pPr>
      <w:r>
        <w:rPr>
          <w:rFonts w:eastAsia="Times New Roman" w:cs="Times New Roman" w:ascii="Times New Roman" w:hAnsi="Times New Roman"/>
          <w:sz w:val="24"/>
          <w:szCs w:val="20"/>
          <w:lang w:eastAsia="zh-CN"/>
        </w:rPr>
        <w:t xml:space="preserve">  </w:t>
      </w:r>
      <w:r>
        <w:rPr>
          <w:rFonts w:eastAsia="Times New Roman" w:cs="Times New Roman" w:ascii="Times New Roman" w:hAnsi="Times New Roman"/>
          <w:sz w:val="24"/>
          <w:szCs w:val="20"/>
          <w:lang w:eastAsia="zh-CN"/>
        </w:rPr>
        <w:t>particolare riferimento alla normativa richiesta dal quesito)</w:t>
      </w:r>
    </w:p>
    <w:p>
      <w:pPr>
        <w:pStyle w:val="Normal"/>
        <w:widowControl/>
        <w:jc w:val="both"/>
        <w:textAlignment w:val="auto"/>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jc w:val="both"/>
        <w:textAlignment w:val="auto"/>
        <w:rPr>
          <w:rFonts w:ascii="Times New Roman" w:hAnsi="Times New Roman" w:eastAsia="Times New Roman" w:cs="Times New Roman"/>
          <w:sz w:val="24"/>
          <w:szCs w:val="20"/>
          <w:lang w:eastAsia="zh-CN"/>
        </w:rPr>
      </w:pPr>
      <w:r>
        <w:rPr>
          <w:rFonts w:eastAsia="Times New Roman" w:cs="Times New Roman" w:ascii="Times New Roman" w:hAnsi="Times New Roman"/>
          <w:sz w:val="24"/>
          <w:szCs w:val="20"/>
          <w:lang w:eastAsia="zh-CN"/>
        </w:rPr>
        <w:t>- Coerenza dello svolgimento rispetto alla domanda posta.</w:t>
      </w:r>
    </w:p>
    <w:p>
      <w:pPr>
        <w:pStyle w:val="Normal"/>
        <w:widowControl/>
        <w:jc w:val="both"/>
        <w:textAlignment w:val="auto"/>
        <w:rPr>
          <w:rFonts w:ascii="Times New Roman" w:hAnsi="Times New Roman" w:eastAsia="Times New Roman" w:cs="Times New Roman"/>
          <w:sz w:val="24"/>
          <w:szCs w:val="20"/>
          <w:lang w:eastAsia="zh-CN"/>
        </w:rPr>
      </w:pPr>
      <w:r>
        <w:rPr>
          <w:rFonts w:eastAsia="Times New Roman" w:cs="Times New Roman" w:ascii="Times New Roman" w:hAnsi="Times New Roman"/>
          <w:sz w:val="24"/>
          <w:szCs w:val="20"/>
          <w:lang w:eastAsia="zh-CN"/>
        </w:rPr>
        <w:t xml:space="preserve">  </w:t>
      </w:r>
      <w:r>
        <w:rPr>
          <w:rFonts w:eastAsia="Times New Roman" w:cs="Times New Roman" w:ascii="Times New Roman" w:hAnsi="Times New Roman"/>
          <w:sz w:val="24"/>
          <w:szCs w:val="20"/>
          <w:lang w:eastAsia="zh-CN"/>
        </w:rPr>
        <w:t>(Capacità di organizzare le informazioni, rendendo evidente il percorso logico seguito)</w:t>
      </w:r>
    </w:p>
    <w:p>
      <w:pPr>
        <w:pStyle w:val="Standard"/>
        <w:jc w:val="both"/>
        <w:rPr>
          <w:sz w:val="24"/>
        </w:rPr>
      </w:pPr>
      <w:r>
        <w:rPr>
          <w:sz w:val="24"/>
        </w:rPr>
        <w:t xml:space="preserve"> </w:t>
      </w:r>
    </w:p>
    <w:p>
      <w:pPr>
        <w:pStyle w:val="Standard"/>
        <w:jc w:val="both"/>
        <w:rPr>
          <w:sz w:val="24"/>
        </w:rPr>
      </w:pPr>
      <w:r>
        <w:rPr>
          <w:sz w:val="24"/>
        </w:rPr>
        <w:t xml:space="preserve">Al termine delle suddette operazioni i Candidati presenti, regolarmente riconosciuti tramite documento di identità, sono fatti accomodare nella sala riunioni   </w:t>
      </w:r>
    </w:p>
    <w:p>
      <w:pPr>
        <w:pStyle w:val="Standard"/>
        <w:jc w:val="both"/>
        <w:rPr>
          <w:sz w:val="24"/>
        </w:rPr>
      </w:pPr>
      <w:r>
        <w:rPr>
          <w:sz w:val="24"/>
        </w:rPr>
      </w:r>
    </w:p>
    <w:p>
      <w:pPr>
        <w:pStyle w:val="Standard"/>
        <w:jc w:val="both"/>
        <w:rPr>
          <w:sz w:val="24"/>
        </w:rPr>
      </w:pPr>
      <w:r>
        <w:rPr>
          <w:sz w:val="24"/>
        </w:rPr>
        <w:t>Risultano presenti:</w:t>
      </w:r>
    </w:p>
    <w:p>
      <w:pPr>
        <w:pStyle w:val="Standard"/>
        <w:jc w:val="both"/>
        <w:rPr>
          <w:sz w:val="24"/>
        </w:rPr>
      </w:pPr>
      <w:r>
        <w:rPr>
          <w:sz w:val="24"/>
        </w:rPr>
      </w:r>
    </w:p>
    <w:p>
      <w:pPr>
        <w:pStyle w:val="Standard"/>
        <w:jc w:val="both"/>
        <w:rPr>
          <w:sz w:val="24"/>
          <w:lang w:val="it-IT" w:eastAsia="it-IT"/>
        </w:rPr>
      </w:pPr>
      <w:r>
        <w:rPr>
          <w:sz w:val="24"/>
          <w:lang w:val="it-IT" w:eastAsia="it-IT"/>
        </w:rPr>
      </w:r>
      <w:r>
        <mc:AlternateContent>
          <mc:Choice Requires="wps">
            <w:drawing>
              <wp:anchor behindDoc="0" distT="0" distB="0" distL="114935" distR="114935" simplePos="0" locked="0" layoutInCell="1" allowOverlap="1" relativeHeight="3">
                <wp:simplePos x="0" y="0"/>
                <wp:positionH relativeFrom="column">
                  <wp:posOffset>118745</wp:posOffset>
                </wp:positionH>
                <wp:positionV relativeFrom="paragraph">
                  <wp:posOffset>19685</wp:posOffset>
                </wp:positionV>
                <wp:extent cx="2559685" cy="845185"/>
                <wp:effectExtent l="0" t="0" r="0" b="0"/>
                <wp:wrapSquare wrapText="bothSides"/>
                <wp:docPr id="2" name="Cornice1"/>
                <a:graphic xmlns:a="http://schemas.openxmlformats.org/drawingml/2006/main">
                  <a:graphicData uri="http://schemas.microsoft.com/office/word/2010/wordprocessingShape">
                    <wps:wsp>
                      <wps:cNvSpPr txBox="1"/>
                      <wps:spPr>
                        <a:xfrm>
                          <a:off x="0" y="0"/>
                          <a:ext cx="2559685" cy="845185"/>
                        </a:xfrm>
                        <a:prstGeom prst="rect"/>
                      </wps:spPr>
                      <wps:txbx>
                        <w:txbxContent>
                          <w:tbl>
                            <w:tblPr>
                              <w:tblW w:w="40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6"/>
                              <w:gridCol w:w="3555"/>
                            </w:tblGrid>
                            <w:tr>
                              <w:trPr/>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snapToGrid w:val="false"/>
                                    <w:rPr>
                                      <w:rFonts w:ascii="Arial" w:hAnsi="Arial" w:eastAsia="Calibri" w:cs="Arial"/>
                                      <w:b/>
                                      <w:b/>
                                      <w:sz w:val="22"/>
                                      <w:szCs w:val="22"/>
                                      <w:lang w:eastAsia="en-US"/>
                                    </w:rPr>
                                  </w:pPr>
                                  <w:r>
                                    <w:rPr>
                                      <w:rFonts w:eastAsia="Calibri" w:cs="Arial" w:ascii="Arial" w:hAnsi="Arial"/>
                                      <w:b/>
                                      <w:sz w:val="22"/>
                                      <w:szCs w:val="22"/>
                                      <w:lang w:eastAsia="en-US"/>
                                    </w:rPr>
                                    <w:t>N.</w:t>
                                  </w:r>
                                </w:p>
                              </w:tc>
                              <w:tc>
                                <w:tcPr>
                                  <w:tcW w:w="3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andard"/>
                                    <w:snapToGrid w:val="false"/>
                                    <w:rPr>
                                      <w:rFonts w:ascii="Arial" w:hAnsi="Arial" w:eastAsia="Calibri" w:cs="Arial"/>
                                      <w:b/>
                                      <w:b/>
                                      <w:sz w:val="22"/>
                                      <w:szCs w:val="22"/>
                                      <w:lang w:eastAsia="en-US"/>
                                    </w:rPr>
                                  </w:pPr>
                                  <w:r>
                                    <w:rPr>
                                      <w:rFonts w:eastAsia="Calibri" w:cs="Arial" w:ascii="Arial" w:hAnsi="Arial"/>
                                      <w:b/>
                                      <w:sz w:val="22"/>
                                      <w:szCs w:val="22"/>
                                      <w:lang w:eastAsia="en-US"/>
                                    </w:rPr>
                                    <w:t>Nominativo</w:t>
                                  </w:r>
                                </w:p>
                              </w:tc>
                            </w:tr>
                            <w:tr>
                              <w:trPr/>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rPr>
                                      <w:rFonts w:ascii="Arial" w:hAnsi="Arial" w:eastAsia="Calibri" w:cs="Arial"/>
                                      <w:sz w:val="22"/>
                                      <w:szCs w:val="22"/>
                                      <w:lang w:eastAsia="en-US"/>
                                    </w:rPr>
                                  </w:pPr>
                                  <w:r>
                                    <w:rPr>
                                      <w:rFonts w:eastAsia="Calibri" w:cs="Arial" w:ascii="Arial" w:hAnsi="Arial"/>
                                      <w:sz w:val="22"/>
                                      <w:szCs w:val="22"/>
                                      <w:lang w:eastAsia="en-US"/>
                                    </w:rPr>
                                    <w:t>1</w:t>
                                  </w:r>
                                </w:p>
                              </w:tc>
                              <w:tc>
                                <w:tcPr>
                                  <w:tcW w:w="3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andard"/>
                                    <w:rPr/>
                                  </w:pPr>
                                  <w:r>
                                    <w:rPr>
                                      <w:rFonts w:eastAsia="Calibri" w:cs="Arial" w:ascii="Arial" w:hAnsi="Arial"/>
                                      <w:caps/>
                                      <w:sz w:val="22"/>
                                      <w:szCs w:val="22"/>
                                      <w:lang w:eastAsia="en-US"/>
                                    </w:rPr>
                                    <w:t>Battaglia</w:t>
                                  </w:r>
                                  <w:r>
                                    <w:rPr>
                                      <w:rFonts w:eastAsia="Calibri" w:cs="Arial" w:ascii="Arial" w:hAnsi="Arial"/>
                                      <w:sz w:val="22"/>
                                      <w:szCs w:val="22"/>
                                      <w:lang w:eastAsia="en-US"/>
                                    </w:rPr>
                                    <w:t xml:space="preserve"> Marco</w:t>
                                  </w:r>
                                </w:p>
                              </w:tc>
                            </w:tr>
                            <w:tr>
                              <w:trPr/>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rPr>
                                      <w:rFonts w:ascii="Arial" w:hAnsi="Arial" w:eastAsia="Calibri" w:cs="Arial"/>
                                      <w:sz w:val="22"/>
                                      <w:szCs w:val="22"/>
                                      <w:lang w:eastAsia="en-US"/>
                                    </w:rPr>
                                  </w:pPr>
                                  <w:r>
                                    <w:rPr>
                                      <w:rFonts w:eastAsia="Calibri" w:cs="Arial" w:ascii="Arial" w:hAnsi="Arial"/>
                                      <w:sz w:val="22"/>
                                      <w:szCs w:val="22"/>
                                      <w:lang w:eastAsia="en-US"/>
                                    </w:rPr>
                                    <w:t>2</w:t>
                                  </w:r>
                                </w:p>
                              </w:tc>
                              <w:tc>
                                <w:tcPr>
                                  <w:tcW w:w="3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andard"/>
                                    <w:rPr/>
                                  </w:pPr>
                                  <w:r>
                                    <w:rPr>
                                      <w:rFonts w:eastAsia="Calibri" w:cs="Arial" w:ascii="Arial" w:hAnsi="Arial"/>
                                      <w:caps/>
                                      <w:sz w:val="22"/>
                                      <w:szCs w:val="22"/>
                                      <w:lang w:eastAsia="en-US"/>
                                    </w:rPr>
                                    <w:t>Bogge</w:t>
                                  </w:r>
                                  <w:r>
                                    <w:rPr>
                                      <w:rFonts w:eastAsia="Calibri" w:cs="Arial" w:ascii="Arial" w:hAnsi="Arial"/>
                                      <w:sz w:val="22"/>
                                      <w:szCs w:val="22"/>
                                      <w:lang w:eastAsia="en-US"/>
                                    </w:rPr>
                                    <w:t xml:space="preserve"> Elisabetta</w:t>
                                  </w:r>
                                </w:p>
                              </w:tc>
                            </w:tr>
                            <w:tr>
                              <w:trPr/>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rPr>
                                      <w:rFonts w:ascii="Arial" w:hAnsi="Arial" w:eastAsia="Calibri" w:cs="Arial"/>
                                      <w:sz w:val="22"/>
                                      <w:szCs w:val="22"/>
                                      <w:lang w:eastAsia="en-US"/>
                                    </w:rPr>
                                  </w:pPr>
                                  <w:r>
                                    <w:rPr>
                                      <w:rFonts w:eastAsia="Calibri" w:cs="Arial" w:ascii="Arial" w:hAnsi="Arial"/>
                                      <w:sz w:val="22"/>
                                      <w:szCs w:val="22"/>
                                      <w:lang w:eastAsia="en-US"/>
                                    </w:rPr>
                                    <w:t>4</w:t>
                                  </w:r>
                                </w:p>
                              </w:tc>
                              <w:tc>
                                <w:tcPr>
                                  <w:tcW w:w="3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andard"/>
                                    <w:rPr/>
                                  </w:pPr>
                                  <w:r>
                                    <w:rPr>
                                      <w:rFonts w:eastAsia="Calibri" w:cs="Arial" w:ascii="Arial" w:hAnsi="Arial"/>
                                      <w:caps/>
                                      <w:sz w:val="22"/>
                                      <w:szCs w:val="22"/>
                                      <w:lang w:eastAsia="en-US"/>
                                    </w:rPr>
                                    <w:t>Manfrino</w:t>
                                  </w:r>
                                  <w:r>
                                    <w:rPr>
                                      <w:rFonts w:eastAsia="Calibri" w:cs="Arial" w:ascii="Arial" w:hAnsi="Arial"/>
                                      <w:sz w:val="22"/>
                                      <w:szCs w:val="22"/>
                                      <w:lang w:eastAsia="en-US"/>
                                    </w:rPr>
                                    <w:t xml:space="preserve"> Anna</w:t>
                                  </w:r>
                                </w:p>
                              </w:tc>
                            </w:tr>
                          </w:tbl>
                          <w:p>
                            <w:pPr>
                              <w:pStyle w:val="Normal"/>
                              <w:rPr/>
                            </w:pPr>
                            <w:r>
                              <w:rPr/>
                            </w:r>
                          </w:p>
                        </w:txbxContent>
                      </wps:txbx>
                      <wps:bodyPr anchor="t" lIns="635" tIns="635" rIns="635" bIns="635">
                        <a:noAutofit/>
                      </wps:bodyPr>
                    </wps:wsp>
                  </a:graphicData>
                </a:graphic>
              </wp:anchor>
            </w:drawing>
          </mc:Choice>
          <mc:Fallback>
            <w:pict>
              <v:rect style="position:absolute;rotation:0;width:201.55pt;height:66.55pt;mso-wrap-distance-left:9.05pt;mso-wrap-distance-right:9.05pt;margin-top:1.55pt;mso-position-vertical-relative:text;margin-left:9.35pt;mso-position-horizontal-relative:text">
                <v:textbox inset="0.000694444444444444in,0.000694444444444444in,0.000694444444444444in,0.000694444444444444in">
                  <w:txbxContent>
                    <w:tbl>
                      <w:tblPr>
                        <w:tblW w:w="40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6"/>
                        <w:gridCol w:w="3555"/>
                      </w:tblGrid>
                      <w:tr>
                        <w:trPr/>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snapToGrid w:val="false"/>
                              <w:rPr>
                                <w:rFonts w:ascii="Arial" w:hAnsi="Arial" w:eastAsia="Calibri" w:cs="Arial"/>
                                <w:b/>
                                <w:b/>
                                <w:sz w:val="22"/>
                                <w:szCs w:val="22"/>
                                <w:lang w:eastAsia="en-US"/>
                              </w:rPr>
                            </w:pPr>
                            <w:r>
                              <w:rPr>
                                <w:rFonts w:eastAsia="Calibri" w:cs="Arial" w:ascii="Arial" w:hAnsi="Arial"/>
                                <w:b/>
                                <w:sz w:val="22"/>
                                <w:szCs w:val="22"/>
                                <w:lang w:eastAsia="en-US"/>
                              </w:rPr>
                              <w:t>N.</w:t>
                            </w:r>
                          </w:p>
                        </w:tc>
                        <w:tc>
                          <w:tcPr>
                            <w:tcW w:w="3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andard"/>
                              <w:snapToGrid w:val="false"/>
                              <w:rPr>
                                <w:rFonts w:ascii="Arial" w:hAnsi="Arial" w:eastAsia="Calibri" w:cs="Arial"/>
                                <w:b/>
                                <w:b/>
                                <w:sz w:val="22"/>
                                <w:szCs w:val="22"/>
                                <w:lang w:eastAsia="en-US"/>
                              </w:rPr>
                            </w:pPr>
                            <w:r>
                              <w:rPr>
                                <w:rFonts w:eastAsia="Calibri" w:cs="Arial" w:ascii="Arial" w:hAnsi="Arial"/>
                                <w:b/>
                                <w:sz w:val="22"/>
                                <w:szCs w:val="22"/>
                                <w:lang w:eastAsia="en-US"/>
                              </w:rPr>
                              <w:t>Nominativo</w:t>
                            </w:r>
                          </w:p>
                        </w:tc>
                      </w:tr>
                      <w:tr>
                        <w:trPr/>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rPr>
                                <w:rFonts w:ascii="Arial" w:hAnsi="Arial" w:eastAsia="Calibri" w:cs="Arial"/>
                                <w:sz w:val="22"/>
                                <w:szCs w:val="22"/>
                                <w:lang w:eastAsia="en-US"/>
                              </w:rPr>
                            </w:pPr>
                            <w:r>
                              <w:rPr>
                                <w:rFonts w:eastAsia="Calibri" w:cs="Arial" w:ascii="Arial" w:hAnsi="Arial"/>
                                <w:sz w:val="22"/>
                                <w:szCs w:val="22"/>
                                <w:lang w:eastAsia="en-US"/>
                              </w:rPr>
                              <w:t>1</w:t>
                            </w:r>
                          </w:p>
                        </w:tc>
                        <w:tc>
                          <w:tcPr>
                            <w:tcW w:w="3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andard"/>
                              <w:rPr/>
                            </w:pPr>
                            <w:r>
                              <w:rPr>
                                <w:rFonts w:eastAsia="Calibri" w:cs="Arial" w:ascii="Arial" w:hAnsi="Arial"/>
                                <w:caps/>
                                <w:sz w:val="22"/>
                                <w:szCs w:val="22"/>
                                <w:lang w:eastAsia="en-US"/>
                              </w:rPr>
                              <w:t>Battaglia</w:t>
                            </w:r>
                            <w:r>
                              <w:rPr>
                                <w:rFonts w:eastAsia="Calibri" w:cs="Arial" w:ascii="Arial" w:hAnsi="Arial"/>
                                <w:sz w:val="22"/>
                                <w:szCs w:val="22"/>
                                <w:lang w:eastAsia="en-US"/>
                              </w:rPr>
                              <w:t xml:space="preserve"> Marco</w:t>
                            </w:r>
                          </w:p>
                        </w:tc>
                      </w:tr>
                      <w:tr>
                        <w:trPr/>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rPr>
                                <w:rFonts w:ascii="Arial" w:hAnsi="Arial" w:eastAsia="Calibri" w:cs="Arial"/>
                                <w:sz w:val="22"/>
                                <w:szCs w:val="22"/>
                                <w:lang w:eastAsia="en-US"/>
                              </w:rPr>
                            </w:pPr>
                            <w:r>
                              <w:rPr>
                                <w:rFonts w:eastAsia="Calibri" w:cs="Arial" w:ascii="Arial" w:hAnsi="Arial"/>
                                <w:sz w:val="22"/>
                                <w:szCs w:val="22"/>
                                <w:lang w:eastAsia="en-US"/>
                              </w:rPr>
                              <w:t>2</w:t>
                            </w:r>
                          </w:p>
                        </w:tc>
                        <w:tc>
                          <w:tcPr>
                            <w:tcW w:w="3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andard"/>
                              <w:rPr/>
                            </w:pPr>
                            <w:r>
                              <w:rPr>
                                <w:rFonts w:eastAsia="Calibri" w:cs="Arial" w:ascii="Arial" w:hAnsi="Arial"/>
                                <w:caps/>
                                <w:sz w:val="22"/>
                                <w:szCs w:val="22"/>
                                <w:lang w:eastAsia="en-US"/>
                              </w:rPr>
                              <w:t>Bogge</w:t>
                            </w:r>
                            <w:r>
                              <w:rPr>
                                <w:rFonts w:eastAsia="Calibri" w:cs="Arial" w:ascii="Arial" w:hAnsi="Arial"/>
                                <w:sz w:val="22"/>
                                <w:szCs w:val="22"/>
                                <w:lang w:eastAsia="en-US"/>
                              </w:rPr>
                              <w:t xml:space="preserve"> Elisabetta</w:t>
                            </w:r>
                          </w:p>
                        </w:tc>
                      </w:tr>
                      <w:tr>
                        <w:trPr/>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rPr>
                                <w:rFonts w:ascii="Arial" w:hAnsi="Arial" w:eastAsia="Calibri" w:cs="Arial"/>
                                <w:sz w:val="22"/>
                                <w:szCs w:val="22"/>
                                <w:lang w:eastAsia="en-US"/>
                              </w:rPr>
                            </w:pPr>
                            <w:r>
                              <w:rPr>
                                <w:rFonts w:eastAsia="Calibri" w:cs="Arial" w:ascii="Arial" w:hAnsi="Arial"/>
                                <w:sz w:val="22"/>
                                <w:szCs w:val="22"/>
                                <w:lang w:eastAsia="en-US"/>
                              </w:rPr>
                              <w:t>4</w:t>
                            </w:r>
                          </w:p>
                        </w:tc>
                        <w:tc>
                          <w:tcPr>
                            <w:tcW w:w="3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andard"/>
                              <w:rPr/>
                            </w:pPr>
                            <w:r>
                              <w:rPr>
                                <w:rFonts w:eastAsia="Calibri" w:cs="Arial" w:ascii="Arial" w:hAnsi="Arial"/>
                                <w:caps/>
                                <w:sz w:val="22"/>
                                <w:szCs w:val="22"/>
                                <w:lang w:eastAsia="en-US"/>
                              </w:rPr>
                              <w:t>Manfrino</w:t>
                            </w:r>
                            <w:r>
                              <w:rPr>
                                <w:rFonts w:eastAsia="Calibri" w:cs="Arial" w:ascii="Arial" w:hAnsi="Arial"/>
                                <w:sz w:val="22"/>
                                <w:szCs w:val="22"/>
                                <w:lang w:eastAsia="en-US"/>
                              </w:rPr>
                              <w:t xml:space="preserve"> Anna</w:t>
                            </w:r>
                          </w:p>
                        </w:tc>
                      </w:tr>
                    </w:tbl>
                    <w:p>
                      <w:pPr>
                        <w:pStyle w:val="Normal"/>
                        <w:rPr/>
                      </w:pPr>
                      <w:r>
                        <w:rPr/>
                      </w:r>
                    </w:p>
                  </w:txbxContent>
                </v:textbox>
                <w10:wrap type="square"/>
              </v:rect>
            </w:pict>
          </mc:Fallback>
        </mc:AlternateContent>
      </w:r>
    </w:p>
    <w:p>
      <w:pPr>
        <w:pStyle w:val="Standard"/>
        <w:jc w:val="both"/>
        <w:rPr>
          <w:sz w:val="24"/>
        </w:rPr>
      </w:pPr>
      <w:r>
        <w:rPr>
          <w:sz w:val="24"/>
        </w:rPr>
      </w:r>
    </w:p>
    <w:p>
      <w:pPr>
        <w:pStyle w:val="Standard"/>
        <w:jc w:val="both"/>
        <w:rPr>
          <w:sz w:val="24"/>
        </w:rPr>
      </w:pPr>
      <w:r>
        <w:rPr>
          <w:sz w:val="24"/>
        </w:rPr>
      </w:r>
    </w:p>
    <w:p>
      <w:pPr>
        <w:pStyle w:val="Standard"/>
        <w:jc w:val="both"/>
        <w:rPr>
          <w:sz w:val="24"/>
        </w:rPr>
      </w:pPr>
      <w:r>
        <w:rPr>
          <w:sz w:val="24"/>
        </w:rPr>
      </w:r>
    </w:p>
    <w:p>
      <w:pPr>
        <w:pStyle w:val="Standard"/>
        <w:jc w:val="both"/>
        <w:rPr>
          <w:sz w:val="24"/>
        </w:rPr>
      </w:pPr>
      <w:r>
        <w:rPr>
          <w:sz w:val="24"/>
        </w:rPr>
      </w:r>
    </w:p>
    <w:p>
      <w:pPr>
        <w:pStyle w:val="Standard"/>
        <w:jc w:val="both"/>
        <w:rPr>
          <w:sz w:val="24"/>
        </w:rPr>
      </w:pPr>
      <w:r>
        <w:rPr>
          <w:sz w:val="24"/>
        </w:rPr>
      </w:r>
    </w:p>
    <w:p>
      <w:pPr>
        <w:pStyle w:val="Standard"/>
        <w:jc w:val="both"/>
        <w:rPr>
          <w:sz w:val="24"/>
        </w:rPr>
      </w:pPr>
      <w:r>
        <w:rPr>
          <w:sz w:val="24"/>
        </w:rPr>
        <w:t>Risultano assenti, e pertanto rinunciatari, i Signori:</w:t>
      </w:r>
    </w:p>
    <w:p>
      <w:pPr>
        <w:pStyle w:val="Standard"/>
        <w:jc w:val="both"/>
        <w:rPr>
          <w:sz w:val="24"/>
        </w:rPr>
      </w:pPr>
      <w:r>
        <w:rPr>
          <w:sz w:val="24"/>
        </w:rPr>
      </w:r>
    </w:p>
    <w:tbl>
      <w:tblPr>
        <w:tblW w:w="4075" w:type="dxa"/>
        <w:jc w:val="left"/>
        <w:tblInd w:w="15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5"/>
        <w:gridCol w:w="3580"/>
      </w:tblGrid>
      <w:tr>
        <w:trPr/>
        <w:tc>
          <w:tcPr>
            <w:tcW w:w="4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rPr>
                <w:rFonts w:ascii="Arial" w:hAnsi="Arial" w:eastAsia="Calibri" w:cs="Arial"/>
                <w:b/>
                <w:b/>
                <w:sz w:val="22"/>
                <w:szCs w:val="22"/>
                <w:lang w:eastAsia="en-US"/>
              </w:rPr>
            </w:pPr>
            <w:r>
              <w:rPr>
                <w:rFonts w:eastAsia="Calibri" w:cs="Arial" w:ascii="Arial" w:hAnsi="Arial"/>
                <w:b/>
                <w:sz w:val="22"/>
                <w:szCs w:val="22"/>
                <w:lang w:eastAsia="en-US"/>
              </w:rPr>
              <w:t>N.</w:t>
            </w:r>
          </w:p>
        </w:tc>
        <w:tc>
          <w:tcPr>
            <w:tcW w:w="3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andard"/>
              <w:rPr>
                <w:rFonts w:ascii="Arial" w:hAnsi="Arial" w:eastAsia="Calibri" w:cs="Arial"/>
                <w:b/>
                <w:b/>
                <w:sz w:val="22"/>
                <w:szCs w:val="22"/>
                <w:lang w:eastAsia="en-US"/>
              </w:rPr>
            </w:pPr>
            <w:r>
              <w:rPr>
                <w:rFonts w:eastAsia="Calibri" w:cs="Arial" w:ascii="Arial" w:hAnsi="Arial"/>
                <w:b/>
                <w:sz w:val="22"/>
                <w:szCs w:val="22"/>
                <w:lang w:eastAsia="en-US"/>
              </w:rPr>
              <w:t>Nominativo</w:t>
            </w:r>
          </w:p>
        </w:tc>
      </w:tr>
      <w:tr>
        <w:trPr/>
        <w:tc>
          <w:tcPr>
            <w:tcW w:w="4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rPr>
                <w:rFonts w:ascii="Arial" w:hAnsi="Arial" w:eastAsia="Calibri" w:cs="Arial"/>
                <w:sz w:val="22"/>
                <w:szCs w:val="22"/>
                <w:lang w:eastAsia="en-US"/>
              </w:rPr>
            </w:pPr>
            <w:r>
              <w:rPr>
                <w:rFonts w:eastAsia="Calibri" w:cs="Arial" w:ascii="Arial" w:hAnsi="Arial"/>
                <w:sz w:val="22"/>
                <w:szCs w:val="22"/>
                <w:lang w:eastAsia="en-US"/>
              </w:rPr>
              <w:t>3</w:t>
            </w:r>
          </w:p>
        </w:tc>
        <w:tc>
          <w:tcPr>
            <w:tcW w:w="3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andard"/>
              <w:rPr>
                <w:rFonts w:ascii="Arial" w:hAnsi="Arial" w:eastAsia="Calibri" w:cs="Arial"/>
                <w:sz w:val="22"/>
                <w:szCs w:val="22"/>
                <w:lang w:eastAsia="en-US"/>
              </w:rPr>
            </w:pPr>
            <w:r>
              <w:rPr>
                <w:rFonts w:eastAsia="Calibri" w:cs="Arial" w:ascii="Arial" w:hAnsi="Arial"/>
                <w:sz w:val="22"/>
                <w:szCs w:val="22"/>
                <w:lang w:eastAsia="en-US"/>
              </w:rPr>
              <w:t>GUARDABASCIO Gianluca</w:t>
            </w:r>
          </w:p>
        </w:tc>
      </w:tr>
      <w:tr>
        <w:trPr/>
        <w:tc>
          <w:tcPr>
            <w:tcW w:w="4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rPr>
                <w:rFonts w:ascii="Arial" w:hAnsi="Arial" w:eastAsia="Calibri" w:cs="Arial"/>
                <w:sz w:val="22"/>
                <w:szCs w:val="22"/>
                <w:lang w:eastAsia="en-US"/>
              </w:rPr>
            </w:pPr>
            <w:r>
              <w:rPr>
                <w:rFonts w:eastAsia="Calibri" w:cs="Arial" w:ascii="Arial" w:hAnsi="Arial"/>
                <w:sz w:val="22"/>
                <w:szCs w:val="22"/>
                <w:lang w:eastAsia="en-US"/>
              </w:rPr>
              <w:t>5</w:t>
            </w:r>
          </w:p>
        </w:tc>
        <w:tc>
          <w:tcPr>
            <w:tcW w:w="3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andard"/>
              <w:jc w:val="both"/>
              <w:rPr>
                <w:rFonts w:ascii="Arial" w:hAnsi="Arial" w:eastAsia="Calibri" w:cs="Arial"/>
                <w:sz w:val="24"/>
                <w:szCs w:val="22"/>
                <w:lang w:eastAsia="en-US"/>
              </w:rPr>
            </w:pPr>
            <w:r>
              <w:rPr>
                <w:rFonts w:eastAsia="Calibri" w:cs="Arial" w:ascii="Arial" w:hAnsi="Arial"/>
                <w:sz w:val="24"/>
                <w:szCs w:val="22"/>
                <w:lang w:eastAsia="en-US"/>
              </w:rPr>
              <w:t>REBORA Fabio Lorenzo</w:t>
            </w:r>
          </w:p>
        </w:tc>
      </w:tr>
    </w:tbl>
    <w:p>
      <w:pPr>
        <w:pStyle w:val="Standard"/>
        <w:jc w:val="both"/>
        <w:rPr>
          <w:sz w:val="24"/>
        </w:rPr>
      </w:pPr>
      <w:r>
        <w:rPr>
          <w:sz w:val="24"/>
        </w:rPr>
      </w:r>
    </w:p>
    <w:p>
      <w:pPr>
        <w:pStyle w:val="Standard"/>
        <w:jc w:val="both"/>
        <w:rPr>
          <w:sz w:val="24"/>
        </w:rPr>
      </w:pPr>
      <w:r>
        <w:rPr>
          <w:sz w:val="24"/>
        </w:rPr>
      </w:r>
    </w:p>
    <w:p>
      <w:pPr>
        <w:pStyle w:val="Standard"/>
        <w:jc w:val="both"/>
        <w:rPr>
          <w:sz w:val="24"/>
        </w:rPr>
      </w:pPr>
      <w:r>
        <w:rPr>
          <w:sz w:val="24"/>
        </w:rPr>
        <w:t>Il Presidente illustra ai candidati le modalità di svolgimento del colloquio  diretto non già a stabilire una graduatoria di merito ma ad accertare la idoneità al posto da ricoprire,  e  chiede loro  di scegliere un criterio, tra sorteggio o ordine alfabetico, per stabilire  l'ordine della prova.  Unanimemente i candidati ritengono preferibile quello alfabetico.</w:t>
      </w:r>
    </w:p>
    <w:p>
      <w:pPr>
        <w:pStyle w:val="Standard"/>
        <w:jc w:val="both"/>
        <w:rPr>
          <w:sz w:val="24"/>
        </w:rPr>
      </w:pPr>
      <w:r>
        <w:rPr>
          <w:sz w:val="24"/>
        </w:rPr>
      </w:r>
    </w:p>
    <w:p>
      <w:pPr>
        <w:pStyle w:val="Standard"/>
        <w:jc w:val="both"/>
        <w:rPr/>
      </w:pPr>
      <w:r>
        <w:rPr>
          <w:b/>
          <w:sz w:val="24"/>
        </w:rPr>
        <w:t xml:space="preserve">- </w:t>
      </w:r>
      <w:r>
        <w:rPr>
          <w:sz w:val="24"/>
        </w:rPr>
        <w:t>Alle ore 13,30 viene esaminato il candidato</w:t>
      </w:r>
      <w:r>
        <w:rPr>
          <w:b/>
          <w:sz w:val="24"/>
        </w:rPr>
        <w:t xml:space="preserve">  Battaglia Marco</w:t>
      </w:r>
      <w:r>
        <w:rPr>
          <w:sz w:val="24"/>
        </w:rPr>
        <w:t xml:space="preserve"> che estrae le seguenti domande:</w:t>
      </w:r>
    </w:p>
    <w:p>
      <w:pPr>
        <w:pStyle w:val="Standard"/>
        <w:jc w:val="both"/>
        <w:rPr>
          <w:sz w:val="24"/>
        </w:rPr>
      </w:pPr>
      <w:r>
        <w:rPr>
          <w:sz w:val="24"/>
        </w:rPr>
      </w:r>
    </w:p>
    <w:p>
      <w:pPr>
        <w:pStyle w:val="Standard"/>
        <w:spacing w:lineRule="atLeast" w:line="240"/>
        <w:jc w:val="both"/>
        <w:rPr/>
      </w:pPr>
      <w:r>
        <w:rPr>
          <w:rFonts w:eastAsia="Calibri"/>
          <w:b/>
          <w:color w:val="00000A"/>
          <w:sz w:val="24"/>
          <w:szCs w:val="24"/>
          <w:lang w:eastAsia="en-US"/>
        </w:rPr>
        <w:t>A8</w:t>
      </w:r>
      <w:r>
        <w:rPr>
          <w:rFonts w:eastAsia="Calibri"/>
          <w:b/>
          <w:i/>
          <w:iCs/>
          <w:color w:val="00000A"/>
          <w:sz w:val="24"/>
          <w:szCs w:val="24"/>
          <w:lang w:eastAsia="en-US"/>
        </w:rPr>
        <w:t>)</w:t>
      </w:r>
      <w:r>
        <w:rPr>
          <w:rFonts w:eastAsia="Calibri"/>
          <w:i/>
          <w:iCs/>
          <w:color w:val="00000A"/>
          <w:sz w:val="24"/>
          <w:szCs w:val="24"/>
          <w:lang w:eastAsia="en-US"/>
        </w:rPr>
        <w:t xml:space="preserve"> Come programmerebbe iniziative mirate a gestire il problema dei senza dimora in grave povertà?</w:t>
      </w:r>
    </w:p>
    <w:p>
      <w:pPr>
        <w:pStyle w:val="Standard"/>
        <w:spacing w:lineRule="atLeast" w:line="240"/>
        <w:jc w:val="both"/>
        <w:rPr/>
      </w:pPr>
      <w:r>
        <w:rPr>
          <w:rFonts w:eastAsia="Calibri"/>
          <w:b/>
          <w:color w:val="00000A"/>
          <w:sz w:val="24"/>
          <w:szCs w:val="24"/>
          <w:lang w:eastAsia="en-US"/>
        </w:rPr>
        <w:t>B5)</w:t>
      </w:r>
      <w:r>
        <w:rPr>
          <w:rFonts w:eastAsia="Calibri"/>
          <w:color w:val="00000A"/>
          <w:sz w:val="24"/>
          <w:szCs w:val="24"/>
          <w:lang w:eastAsia="en-US"/>
        </w:rPr>
        <w:t xml:space="preserve"> </w:t>
      </w:r>
      <w:r>
        <w:rPr>
          <w:rFonts w:eastAsia="Calibri"/>
          <w:i/>
          <w:iCs/>
          <w:color w:val="00000A"/>
          <w:sz w:val="24"/>
          <w:szCs w:val="24"/>
          <w:lang w:eastAsia="en-US"/>
        </w:rPr>
        <w:t>Uno dei Comuni afferenti al Consorzio manifesta l’intenzione di abbandonare la gestione consortile e di tornare a gestire le funzioni socio assistenziali e sociosanitarie in forma singola. Quali azioni promuovereste e quali argomenti utilizzereste per convincere a utilizzare la delega al Consorzio?</w:t>
      </w:r>
    </w:p>
    <w:p>
      <w:pPr>
        <w:pStyle w:val="Standard"/>
        <w:spacing w:lineRule="auto" w:line="276" w:before="0" w:after="200"/>
        <w:jc w:val="both"/>
        <w:rPr/>
      </w:pPr>
      <w:r>
        <w:rPr>
          <w:rFonts w:eastAsia="Calibri"/>
          <w:b/>
          <w:sz w:val="24"/>
          <w:szCs w:val="24"/>
          <w:lang w:eastAsia="en-US"/>
        </w:rPr>
        <w:t>C6)</w:t>
      </w:r>
      <w:r>
        <w:rPr>
          <w:rFonts w:eastAsia="Calibri"/>
          <w:sz w:val="24"/>
          <w:szCs w:val="24"/>
          <w:lang w:eastAsia="en-US"/>
        </w:rPr>
        <w:t xml:space="preserve"> </w:t>
      </w:r>
      <w:r>
        <w:rPr>
          <w:rFonts w:eastAsia="Calibri"/>
          <w:i/>
          <w:iCs/>
          <w:sz w:val="24"/>
          <w:szCs w:val="24"/>
          <w:lang w:eastAsia="en-US"/>
        </w:rPr>
        <w:t>Una importante fonte di finanziamento dei servizi di welfare è costituita da fondi europei. Può descrivere le principali categorie di fondi europei e le diverse modalità di accesso all’uopo previste?</w:t>
      </w:r>
    </w:p>
    <w:p>
      <w:pPr>
        <w:pStyle w:val="Standard"/>
        <w:jc w:val="both"/>
        <w:rPr>
          <w:sz w:val="24"/>
        </w:rPr>
      </w:pPr>
      <w:r>
        <w:rPr>
          <w:sz w:val="24"/>
        </w:rPr>
      </w:r>
    </w:p>
    <w:p>
      <w:pPr>
        <w:pStyle w:val="Standard"/>
        <w:jc w:val="both"/>
        <w:rPr/>
      </w:pPr>
      <w:r>
        <w:rPr>
          <w:b/>
          <w:sz w:val="24"/>
        </w:rPr>
        <w:t xml:space="preserve">- </w:t>
      </w:r>
      <w:r>
        <w:rPr>
          <w:bCs/>
          <w:sz w:val="24"/>
        </w:rPr>
        <w:t>Segue alle</w:t>
      </w:r>
      <w:r>
        <w:rPr>
          <w:sz w:val="24"/>
        </w:rPr>
        <w:t xml:space="preserve"> ore 14,15  la candidata</w:t>
      </w:r>
      <w:r>
        <w:rPr>
          <w:b/>
          <w:sz w:val="24"/>
        </w:rPr>
        <w:t xml:space="preserve">   Bogge Elisabetta </w:t>
      </w:r>
      <w:r>
        <w:rPr>
          <w:sz w:val="24"/>
        </w:rPr>
        <w:t>che estrae le seguenti domande:</w:t>
      </w:r>
    </w:p>
    <w:p>
      <w:pPr>
        <w:pStyle w:val="Standard"/>
        <w:jc w:val="both"/>
        <w:rPr>
          <w:sz w:val="24"/>
        </w:rPr>
      </w:pPr>
      <w:r>
        <w:rPr>
          <w:sz w:val="24"/>
        </w:rPr>
      </w:r>
    </w:p>
    <w:p>
      <w:pPr>
        <w:pStyle w:val="Standard"/>
        <w:spacing w:before="0" w:after="200"/>
        <w:jc w:val="both"/>
        <w:rPr/>
      </w:pPr>
      <w:r>
        <w:rPr>
          <w:rFonts w:eastAsia="Calibri"/>
          <w:b/>
          <w:color w:val="00000A"/>
          <w:sz w:val="24"/>
          <w:szCs w:val="24"/>
          <w:lang w:eastAsia="en-US"/>
        </w:rPr>
        <w:t>A4)</w:t>
      </w:r>
      <w:r>
        <w:rPr>
          <w:rFonts w:eastAsia="Calibri"/>
          <w:color w:val="00000A"/>
          <w:sz w:val="24"/>
          <w:szCs w:val="24"/>
          <w:lang w:eastAsia="en-US"/>
        </w:rPr>
        <w:t xml:space="preserve"> </w:t>
      </w:r>
      <w:r>
        <w:rPr>
          <w:rFonts w:eastAsia="Calibri"/>
          <w:i/>
          <w:iCs/>
          <w:color w:val="00000A"/>
          <w:sz w:val="24"/>
          <w:szCs w:val="24"/>
          <w:lang w:eastAsia="en-US"/>
        </w:rPr>
        <w:t>Il ruolo dei Sindaci nella promozione dei servizi socio-sanitari e il rapporto con le ASL, il candidato illustri cosa prevede la normativa e nel caso ci siano criticità nel suo riconoscimento quali misure intenderebbe adottare per garantire la meglio i compiti di indirizzo e programmazione e l’integrazione dei servizi sociali e sanitari.</w:t>
      </w:r>
    </w:p>
    <w:p>
      <w:pPr>
        <w:pStyle w:val="Standard"/>
        <w:spacing w:lineRule="atLeast" w:line="240"/>
        <w:jc w:val="both"/>
        <w:rPr/>
      </w:pPr>
      <w:r>
        <w:rPr>
          <w:rFonts w:eastAsia="Calibri"/>
          <w:b/>
          <w:color w:val="00000A"/>
          <w:sz w:val="24"/>
          <w:szCs w:val="24"/>
          <w:lang w:eastAsia="en-US"/>
        </w:rPr>
        <w:t>B8)</w:t>
      </w:r>
      <w:r>
        <w:rPr>
          <w:rFonts w:eastAsia="Calibri"/>
          <w:i/>
          <w:iCs/>
          <w:color w:val="00000A"/>
          <w:sz w:val="24"/>
          <w:szCs w:val="24"/>
          <w:lang w:eastAsia="en-US"/>
        </w:rPr>
        <w:t xml:space="preserve"> I giudici tutelari che procedono ad interdizioni e inabilitazioni, quando non reperiscono parenti o persone fisiche cui affidare le funzioni di tutela, assegnano il ruolo di tutore, curatore o amministratore di sostegno ai responsabili degli Enti gestori dei servizi. Quando sono adottate le diverse possibili forme di tutela che la Magistratura può attivare? E come organizzerebbe nel Consorzio la gestione di queste funzioni?</w:t>
      </w:r>
    </w:p>
    <w:p>
      <w:pPr>
        <w:pStyle w:val="Standard"/>
        <w:spacing w:lineRule="atLeast" w:line="240"/>
        <w:jc w:val="both"/>
        <w:rPr>
          <w:rFonts w:eastAsia="Calibri"/>
          <w:color w:val="00000A"/>
          <w:sz w:val="24"/>
          <w:szCs w:val="24"/>
          <w:lang w:eastAsia="en-US"/>
        </w:rPr>
      </w:pPr>
      <w:r>
        <w:rPr>
          <w:rFonts w:eastAsia="Calibri"/>
          <w:color w:val="00000A"/>
          <w:sz w:val="24"/>
          <w:szCs w:val="24"/>
          <w:lang w:eastAsia="en-US"/>
        </w:rPr>
      </w:r>
    </w:p>
    <w:p>
      <w:pPr>
        <w:pStyle w:val="Standard"/>
        <w:spacing w:lineRule="auto" w:line="276" w:before="0" w:after="200"/>
        <w:jc w:val="both"/>
        <w:rPr/>
      </w:pPr>
      <w:r>
        <w:rPr>
          <w:rFonts w:eastAsia="Calibri"/>
          <w:b/>
          <w:sz w:val="22"/>
          <w:szCs w:val="22"/>
          <w:lang w:eastAsia="en-US"/>
        </w:rPr>
        <w:t>C7)</w:t>
      </w:r>
      <w:r>
        <w:rPr>
          <w:rFonts w:eastAsia="Calibri"/>
          <w:sz w:val="22"/>
          <w:szCs w:val="22"/>
          <w:lang w:eastAsia="en-US"/>
        </w:rPr>
        <w:t xml:space="preserve"> </w:t>
      </w:r>
      <w:r>
        <w:rPr>
          <w:rFonts w:eastAsia="Calibri"/>
          <w:i/>
          <w:iCs/>
          <w:sz w:val="22"/>
          <w:szCs w:val="22"/>
          <w:lang w:eastAsia="en-US"/>
        </w:rPr>
        <w:t>Il Consorzio deve affidare a terzi la gestione di un  importante servizio  assoggettato a tariffa a carico dell’utente. Quali possono essere i  principali e tradizionali  istituti, previsti dal codice dei contratti, per soddisfare tale esigenza? Quali procedure metterebbe in atto per garantire tale servizio?</w:t>
      </w:r>
    </w:p>
    <w:p>
      <w:pPr>
        <w:pStyle w:val="Standard"/>
        <w:jc w:val="both"/>
        <w:rPr>
          <w:sz w:val="24"/>
        </w:rPr>
      </w:pPr>
      <w:r>
        <w:rPr>
          <w:sz w:val="24"/>
        </w:rPr>
      </w:r>
    </w:p>
    <w:p>
      <w:pPr>
        <w:pStyle w:val="Standard"/>
        <w:jc w:val="both"/>
        <w:rPr/>
      </w:pPr>
      <w:r>
        <w:rPr>
          <w:b/>
          <w:sz w:val="24"/>
        </w:rPr>
        <w:t xml:space="preserve">- </w:t>
      </w:r>
      <w:r>
        <w:rPr>
          <w:sz w:val="24"/>
        </w:rPr>
        <w:t>Alle ore 15,00 viene infine esaminata la candidata</w:t>
      </w:r>
      <w:r>
        <w:rPr>
          <w:b/>
          <w:sz w:val="24"/>
        </w:rPr>
        <w:t xml:space="preserve">  Manfrino Anna</w:t>
      </w:r>
      <w:r>
        <w:rPr>
          <w:sz w:val="24"/>
        </w:rPr>
        <w:t xml:space="preserve"> che estrae le seguenti domande:</w:t>
      </w:r>
    </w:p>
    <w:p>
      <w:pPr>
        <w:pStyle w:val="Standard"/>
        <w:jc w:val="both"/>
        <w:rPr>
          <w:sz w:val="24"/>
        </w:rPr>
      </w:pPr>
      <w:r>
        <w:rPr>
          <w:sz w:val="24"/>
        </w:rPr>
      </w:r>
    </w:p>
    <w:p>
      <w:pPr>
        <w:pStyle w:val="Standard"/>
        <w:spacing w:before="0" w:after="200"/>
        <w:jc w:val="both"/>
        <w:rPr/>
      </w:pPr>
      <w:r>
        <w:rPr>
          <w:rFonts w:eastAsia="Calibri"/>
          <w:b/>
          <w:color w:val="00000A"/>
          <w:sz w:val="24"/>
          <w:szCs w:val="24"/>
          <w:lang w:eastAsia="en-US"/>
        </w:rPr>
        <w:t>B2)</w:t>
      </w:r>
      <w:r>
        <w:rPr>
          <w:rFonts w:eastAsia="Calibri" w:cs="Arial" w:ascii="Arial" w:hAnsi="Arial"/>
          <w:color w:val="00000A"/>
          <w:sz w:val="24"/>
          <w:szCs w:val="24"/>
          <w:lang w:eastAsia="en-US"/>
        </w:rPr>
        <w:t xml:space="preserve"> </w:t>
      </w:r>
      <w:r>
        <w:rPr>
          <w:rFonts w:eastAsia="Calibri"/>
          <w:i/>
          <w:iCs/>
          <w:color w:val="00000A"/>
          <w:sz w:val="24"/>
          <w:szCs w:val="24"/>
          <w:lang w:eastAsia="en-US"/>
        </w:rPr>
        <w:t>Il Consorzio operare su un territorio vasto che comprende otto comuni, il candidato illustri soluzioni organizzative che facilitino l’accesso ai servizi da parte cittadini e il rapporto tra i servizi con le singole amministrazioni comunali.</w:t>
      </w:r>
    </w:p>
    <w:p>
      <w:pPr>
        <w:pStyle w:val="Standard"/>
        <w:spacing w:before="0" w:after="200"/>
        <w:jc w:val="both"/>
        <w:rPr/>
      </w:pPr>
      <w:r>
        <w:rPr>
          <w:rFonts w:eastAsia="Calibri"/>
          <w:b/>
          <w:sz w:val="24"/>
          <w:szCs w:val="24"/>
          <w:lang w:eastAsia="en-US"/>
        </w:rPr>
        <w:t>C4)</w:t>
      </w:r>
      <w:r>
        <w:rPr>
          <w:rFonts w:eastAsia="Calibri"/>
          <w:i/>
          <w:iCs/>
          <w:sz w:val="24"/>
          <w:szCs w:val="24"/>
          <w:lang w:eastAsia="en-US"/>
        </w:rPr>
        <w:t xml:space="preserve"> Nell’ipotizzare che alcune decisioni del consorzio siano oggetto di reclamo o  contestazione da parte cittadini cui sono rivolte, può soffermarsi sui rimedi attivabili per poterne ottenere una riforma o, addirittura, il loro annullamento?</w:t>
      </w:r>
    </w:p>
    <w:p>
      <w:pPr>
        <w:pStyle w:val="Standard"/>
        <w:spacing w:before="0" w:after="200"/>
        <w:jc w:val="both"/>
        <w:rPr/>
      </w:pPr>
      <w:r>
        <w:rPr>
          <w:rFonts w:eastAsia="Calibri"/>
          <w:b/>
          <w:color w:val="00000A"/>
          <w:sz w:val="24"/>
          <w:szCs w:val="24"/>
          <w:lang w:eastAsia="en-US"/>
        </w:rPr>
        <w:t>A2)</w:t>
      </w:r>
      <w:r>
        <w:rPr>
          <w:rFonts w:eastAsia="Calibri"/>
          <w:i/>
          <w:iCs/>
          <w:color w:val="00000A"/>
          <w:sz w:val="24"/>
          <w:szCs w:val="24"/>
          <w:lang w:eastAsia="en-US"/>
        </w:rPr>
        <w:t xml:space="preserve"> L’introduzione del ReI prima e del RdC poi hanno aperto nuove possibilità e terreni di lavoro nel contrasto alla povertà. Considerando anche la normativa, quali azioni del Consorzio progetterebbe per rendere più efficace il contrasto alla povertà (considerando non solo la gestione del RdC, ma tutte le altre iniziative ed interventi possibili)?</w:t>
      </w:r>
    </w:p>
    <w:p>
      <w:pPr>
        <w:pStyle w:val="Standard"/>
        <w:jc w:val="both"/>
        <w:rPr>
          <w:sz w:val="24"/>
        </w:rPr>
      </w:pPr>
      <w:r>
        <w:rPr>
          <w:sz w:val="24"/>
        </w:rPr>
        <w:t xml:space="preserve">Al termine di ciascun colloquio, e fatti uscire i candidati dalla sala,  la Commissione, tenuto conto dei criteri di valutazione fissati, traccia unanimemente  un sintetico profilo per ogni candidato  basato  sullo svolgimento della prova da  ognuno di essi sostenuta, sulla capacità dimostrata di risolvere i quesiti posti e di individuare soluzioni, sul possesso di cognizioni tecniche nelle materie del colloquio nonché di prefigurazione di azioni e comportamenti per l’assolvimento delle attribuzioni connesse al ruolo. </w:t>
      </w:r>
    </w:p>
    <w:p>
      <w:pPr>
        <w:pStyle w:val="Standard"/>
        <w:jc w:val="both"/>
        <w:rPr>
          <w:sz w:val="24"/>
        </w:rPr>
      </w:pPr>
      <w:r>
        <w:rPr>
          <w:sz w:val="24"/>
        </w:rPr>
        <w:t>I giudizi, sia pure diversificati per ogni candidato, sono complessivamente positivi e consentono di formulare il seguente elenco  di idonei al conferimento dell’incarico di Direttore del Consorzio, a tempo determinato ex art. 110 del D.lgs. 267/2000:</w:t>
      </w:r>
    </w:p>
    <w:p>
      <w:pPr>
        <w:pStyle w:val="Standard"/>
        <w:jc w:val="both"/>
        <w:rPr>
          <w:sz w:val="24"/>
        </w:rPr>
      </w:pPr>
      <w:r>
        <w:rPr>
          <w:sz w:val="24"/>
        </w:rPr>
      </w:r>
    </w:p>
    <w:tbl>
      <w:tblPr>
        <w:tblW w:w="757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6"/>
        <w:gridCol w:w="3544"/>
        <w:gridCol w:w="3555"/>
      </w:tblGrid>
      <w:tr>
        <w:trPr/>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rPr>
                <w:rFonts w:ascii="Arial" w:hAnsi="Arial" w:eastAsia="Calibri" w:cs="Arial"/>
                <w:b/>
                <w:b/>
                <w:sz w:val="22"/>
                <w:szCs w:val="22"/>
                <w:lang w:eastAsia="en-US"/>
              </w:rPr>
            </w:pPr>
            <w:r>
              <w:rPr>
                <w:rFonts w:eastAsia="Calibri" w:cs="Arial" w:ascii="Arial" w:hAnsi="Arial"/>
                <w:b/>
                <w:sz w:val="22"/>
                <w:szCs w:val="22"/>
                <w:lang w:eastAsia="en-US"/>
              </w:rPr>
              <w:t>N.</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Standard"/>
              <w:jc w:val="center"/>
              <w:rPr>
                <w:rFonts w:ascii="Arial" w:hAnsi="Arial" w:eastAsia="Calibri" w:cs="Arial"/>
                <w:b/>
                <w:b/>
                <w:sz w:val="22"/>
                <w:szCs w:val="22"/>
                <w:lang w:eastAsia="en-US"/>
              </w:rPr>
            </w:pPr>
            <w:r>
              <w:rPr>
                <w:rFonts w:eastAsia="Calibri" w:cs="Arial" w:ascii="Arial" w:hAnsi="Arial"/>
                <w:b/>
                <w:sz w:val="22"/>
                <w:szCs w:val="22"/>
                <w:lang w:eastAsia="en-US"/>
              </w:rPr>
              <w:t>NOMINATIVO</w:t>
            </w:r>
          </w:p>
        </w:tc>
        <w:tc>
          <w:tcPr>
            <w:tcW w:w="3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andard"/>
              <w:jc w:val="center"/>
              <w:rPr>
                <w:rFonts w:ascii="Arial" w:hAnsi="Arial" w:eastAsia="Calibri" w:cs="Arial"/>
                <w:b/>
                <w:b/>
                <w:sz w:val="22"/>
                <w:szCs w:val="22"/>
                <w:lang w:eastAsia="en-US"/>
              </w:rPr>
            </w:pPr>
            <w:r>
              <w:rPr>
                <w:rFonts w:eastAsia="Calibri" w:cs="Arial" w:ascii="Arial" w:hAnsi="Arial"/>
                <w:b/>
                <w:sz w:val="22"/>
                <w:szCs w:val="22"/>
                <w:lang w:eastAsia="en-US"/>
              </w:rPr>
              <w:t>ESITO PROVA</w:t>
            </w:r>
          </w:p>
        </w:tc>
      </w:tr>
      <w:tr>
        <w:trPr/>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rPr>
                <w:rFonts w:ascii="Arial" w:hAnsi="Arial" w:eastAsia="Calibri" w:cs="Arial"/>
                <w:sz w:val="22"/>
                <w:szCs w:val="22"/>
                <w:lang w:eastAsia="en-US"/>
              </w:rPr>
            </w:pPr>
            <w:r>
              <w:rPr>
                <w:rFonts w:eastAsia="Calibri" w:cs="Arial" w:ascii="Arial" w:hAnsi="Arial"/>
                <w:sz w:val="22"/>
                <w:szCs w:val="22"/>
                <w:lang w:eastAsia="en-US"/>
              </w:rPr>
              <w:t>1</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Standard"/>
              <w:rPr>
                <w:rFonts w:ascii="Arial" w:hAnsi="Arial" w:eastAsia="Calibri" w:cs="Arial"/>
                <w:sz w:val="22"/>
                <w:szCs w:val="22"/>
                <w:lang w:eastAsia="en-US"/>
              </w:rPr>
            </w:pPr>
            <w:r>
              <w:rPr>
                <w:rFonts w:eastAsia="Calibri" w:cs="Arial" w:ascii="Arial" w:hAnsi="Arial"/>
                <w:sz w:val="22"/>
                <w:szCs w:val="22"/>
                <w:lang w:eastAsia="en-US"/>
              </w:rPr>
              <w:t>Battaglia Marco</w:t>
            </w:r>
          </w:p>
        </w:tc>
        <w:tc>
          <w:tcPr>
            <w:tcW w:w="3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andard"/>
              <w:jc w:val="center"/>
              <w:rPr>
                <w:rFonts w:ascii="Arial" w:hAnsi="Arial" w:eastAsia="Calibri" w:cs="Arial"/>
                <w:sz w:val="22"/>
                <w:szCs w:val="22"/>
                <w:lang w:eastAsia="en-US"/>
              </w:rPr>
            </w:pPr>
            <w:r>
              <w:rPr>
                <w:rFonts w:eastAsia="Calibri" w:cs="Arial" w:ascii="Arial" w:hAnsi="Arial"/>
                <w:sz w:val="22"/>
                <w:szCs w:val="22"/>
                <w:lang w:eastAsia="en-US"/>
              </w:rPr>
              <w:t>Idoneo</w:t>
            </w:r>
          </w:p>
        </w:tc>
      </w:tr>
      <w:tr>
        <w:trPr/>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rPr>
                <w:rFonts w:ascii="Arial" w:hAnsi="Arial" w:eastAsia="Calibri" w:cs="Arial"/>
                <w:sz w:val="22"/>
                <w:szCs w:val="22"/>
                <w:lang w:eastAsia="en-US"/>
              </w:rPr>
            </w:pPr>
            <w:r>
              <w:rPr>
                <w:rFonts w:eastAsia="Calibri" w:cs="Arial" w:ascii="Arial" w:hAnsi="Arial"/>
                <w:sz w:val="22"/>
                <w:szCs w:val="22"/>
                <w:lang w:eastAsia="en-US"/>
              </w:rPr>
              <w:t>2</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Standard"/>
              <w:rPr>
                <w:rFonts w:ascii="Arial" w:hAnsi="Arial" w:eastAsia="Calibri" w:cs="Arial"/>
                <w:sz w:val="22"/>
                <w:szCs w:val="22"/>
                <w:lang w:eastAsia="en-US"/>
              </w:rPr>
            </w:pPr>
            <w:r>
              <w:rPr>
                <w:rFonts w:eastAsia="Calibri" w:cs="Arial" w:ascii="Arial" w:hAnsi="Arial"/>
                <w:sz w:val="22"/>
                <w:szCs w:val="22"/>
                <w:lang w:eastAsia="en-US"/>
              </w:rPr>
              <w:t>Bogge Elisabetta</w:t>
            </w:r>
          </w:p>
        </w:tc>
        <w:tc>
          <w:tcPr>
            <w:tcW w:w="3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andard"/>
              <w:jc w:val="center"/>
              <w:rPr>
                <w:rFonts w:ascii="Arial" w:hAnsi="Arial" w:eastAsia="Calibri" w:cs="Arial"/>
                <w:sz w:val="22"/>
                <w:szCs w:val="22"/>
                <w:lang w:eastAsia="en-US"/>
              </w:rPr>
            </w:pPr>
            <w:r>
              <w:rPr>
                <w:rFonts w:eastAsia="Calibri" w:cs="Arial" w:ascii="Arial" w:hAnsi="Arial"/>
                <w:sz w:val="22"/>
                <w:szCs w:val="22"/>
                <w:lang w:eastAsia="en-US"/>
              </w:rPr>
              <w:t>Idonea</w:t>
            </w:r>
          </w:p>
        </w:tc>
      </w:tr>
      <w:tr>
        <w:trPr/>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andard"/>
              <w:rPr>
                <w:rFonts w:ascii="Arial" w:hAnsi="Arial" w:eastAsia="Calibri" w:cs="Arial"/>
                <w:sz w:val="22"/>
                <w:szCs w:val="22"/>
                <w:lang w:eastAsia="en-US"/>
              </w:rPr>
            </w:pPr>
            <w:r>
              <w:rPr>
                <w:rFonts w:eastAsia="Calibri" w:cs="Arial" w:ascii="Arial" w:hAnsi="Arial"/>
                <w:sz w:val="22"/>
                <w:szCs w:val="22"/>
                <w:lang w:eastAsia="en-US"/>
              </w:rPr>
              <w:t>3</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Standard"/>
              <w:rPr>
                <w:rFonts w:ascii="Arial" w:hAnsi="Arial" w:eastAsia="Calibri" w:cs="Arial"/>
                <w:sz w:val="22"/>
                <w:szCs w:val="22"/>
                <w:lang w:eastAsia="en-US"/>
              </w:rPr>
            </w:pPr>
            <w:r>
              <w:rPr>
                <w:rFonts w:eastAsia="Calibri" w:cs="Arial" w:ascii="Arial" w:hAnsi="Arial"/>
                <w:sz w:val="22"/>
                <w:szCs w:val="22"/>
                <w:lang w:eastAsia="en-US"/>
              </w:rPr>
              <w:t>Manfrino Anna</w:t>
            </w:r>
          </w:p>
        </w:tc>
        <w:tc>
          <w:tcPr>
            <w:tcW w:w="3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Standard"/>
              <w:jc w:val="center"/>
              <w:rPr>
                <w:rFonts w:ascii="Arial" w:hAnsi="Arial" w:eastAsia="Calibri" w:cs="Arial"/>
                <w:sz w:val="22"/>
                <w:szCs w:val="22"/>
                <w:lang w:eastAsia="en-US"/>
              </w:rPr>
            </w:pPr>
            <w:r>
              <w:rPr>
                <w:rFonts w:eastAsia="Calibri" w:cs="Arial" w:ascii="Arial" w:hAnsi="Arial"/>
                <w:sz w:val="22"/>
                <w:szCs w:val="22"/>
                <w:lang w:eastAsia="en-US"/>
              </w:rPr>
              <w:t>Idonea</w:t>
            </w:r>
          </w:p>
        </w:tc>
      </w:tr>
    </w:tbl>
    <w:p>
      <w:pPr>
        <w:pStyle w:val="Standard"/>
        <w:jc w:val="both"/>
        <w:rPr>
          <w:sz w:val="24"/>
        </w:rPr>
      </w:pPr>
      <w:r>
        <w:rPr>
          <w:sz w:val="24"/>
        </w:rPr>
      </w:r>
    </w:p>
    <w:p>
      <w:pPr>
        <w:pStyle w:val="Standard"/>
        <w:jc w:val="both"/>
        <w:rPr>
          <w:sz w:val="24"/>
        </w:rPr>
      </w:pPr>
      <w:r>
        <w:rPr>
          <w:sz w:val="24"/>
        </w:rPr>
      </w:r>
    </w:p>
    <w:p>
      <w:pPr>
        <w:pStyle w:val="Standard"/>
        <w:jc w:val="both"/>
        <w:rPr>
          <w:sz w:val="24"/>
        </w:rPr>
      </w:pPr>
      <w:r>
        <w:rPr>
          <w:sz w:val="24"/>
        </w:rPr>
        <w:t xml:space="preserve">Successivamente, i Candidati, prima di essere congedati, sono informati  verbalmente del  giudizio positivo di idoneità  con la precisazione </w:t>
      </w:r>
      <w:r>
        <w:rPr>
          <w:sz w:val="24"/>
        </w:rPr>
        <w:t xml:space="preserve">che </w:t>
      </w:r>
      <w:r>
        <w:rPr>
          <w:sz w:val="24"/>
        </w:rPr>
        <w:t xml:space="preserve">tale giudizio non dà luogo a graduatoria di merito comparativa. </w:t>
      </w:r>
    </w:p>
    <w:p>
      <w:pPr>
        <w:pStyle w:val="Standard"/>
        <w:jc w:val="both"/>
        <w:rPr>
          <w:sz w:val="24"/>
          <w:szCs w:val="24"/>
        </w:rPr>
      </w:pPr>
      <w:r>
        <w:rPr>
          <w:sz w:val="24"/>
          <w:szCs w:val="24"/>
        </w:rPr>
      </w:r>
    </w:p>
    <w:p>
      <w:pPr>
        <w:pStyle w:val="Standard"/>
        <w:jc w:val="both"/>
        <w:rPr>
          <w:sz w:val="24"/>
          <w:szCs w:val="24"/>
        </w:rPr>
      </w:pPr>
      <w:r>
        <w:rPr>
          <w:sz w:val="24"/>
          <w:szCs w:val="24"/>
        </w:rPr>
        <w:t>I sintetici profili dei   candidat</w:t>
      </w:r>
      <w:r>
        <w:rPr>
          <w:sz w:val="24"/>
          <w:szCs w:val="24"/>
        </w:rPr>
        <w:t>i</w:t>
      </w:r>
      <w:r>
        <w:rPr>
          <w:sz w:val="24"/>
          <w:szCs w:val="24"/>
        </w:rPr>
        <w:t xml:space="preserve"> vengono  trascritti su appositi fogli che firmati dai componenti la commissione, vendono inseriti, ciascuno,  in  apposite buste, affidate, per la custodia, al Segretario della Commissione per la successiva consegna al Consiglio di Amministrazione dell’Ente.     </w:t>
      </w:r>
    </w:p>
    <w:p>
      <w:pPr>
        <w:pStyle w:val="Standard"/>
        <w:jc w:val="both"/>
        <w:rPr>
          <w:sz w:val="24"/>
          <w:szCs w:val="24"/>
        </w:rPr>
      </w:pPr>
      <w:r>
        <w:rPr>
          <w:sz w:val="24"/>
          <w:szCs w:val="24"/>
        </w:rPr>
      </w:r>
    </w:p>
    <w:p>
      <w:pPr>
        <w:pStyle w:val="Standard"/>
        <w:jc w:val="both"/>
        <w:rPr>
          <w:sz w:val="24"/>
        </w:rPr>
      </w:pPr>
      <w:r>
        <w:rPr>
          <w:sz w:val="24"/>
        </w:rPr>
        <w:t>Ultimati i lavori, la Commissione rimanda, all’ufficio competente,  la pubblicazione degli idonei e dei verbali sul sito internet istituzionale dell’Ente</w:t>
      </w:r>
    </w:p>
    <w:p>
      <w:pPr>
        <w:pStyle w:val="Standard"/>
        <w:jc w:val="both"/>
        <w:rPr>
          <w:sz w:val="24"/>
        </w:rPr>
      </w:pPr>
      <w:r>
        <w:rPr>
          <w:sz w:val="24"/>
        </w:rPr>
      </w:r>
    </w:p>
    <w:p>
      <w:pPr>
        <w:pStyle w:val="Standard"/>
        <w:jc w:val="both"/>
        <w:rPr>
          <w:sz w:val="24"/>
        </w:rPr>
      </w:pPr>
      <w:r>
        <w:rPr>
          <w:sz w:val="24"/>
        </w:rPr>
        <w:t>La riunione si chiude alle ore 16,15.</w:t>
      </w:r>
    </w:p>
    <w:p>
      <w:pPr>
        <w:pStyle w:val="Standard"/>
        <w:jc w:val="both"/>
        <w:rPr>
          <w:sz w:val="24"/>
        </w:rPr>
      </w:pPr>
      <w:r>
        <w:rPr>
          <w:sz w:val="24"/>
        </w:rPr>
      </w:r>
    </w:p>
    <w:p>
      <w:pPr>
        <w:pStyle w:val="Standard"/>
        <w:jc w:val="both"/>
        <w:rPr>
          <w:sz w:val="24"/>
        </w:rPr>
      </w:pPr>
      <w:r>
        <w:rPr>
          <w:sz w:val="24"/>
        </w:rPr>
        <w:t>Letto, approvato e sottoscritto.</w:t>
      </w:r>
    </w:p>
    <w:p>
      <w:pPr>
        <w:pStyle w:val="Standard"/>
        <w:jc w:val="both"/>
        <w:rPr>
          <w:sz w:val="24"/>
        </w:rPr>
      </w:pPr>
      <w:r>
        <w:rPr>
          <w:sz w:val="24"/>
        </w:rPr>
      </w:r>
    </w:p>
    <w:p>
      <w:pPr>
        <w:pStyle w:val="Standard"/>
        <w:jc w:val="both"/>
        <w:rPr>
          <w:sz w:val="24"/>
        </w:rPr>
      </w:pPr>
      <w:r>
        <w:rPr>
          <w:sz w:val="24"/>
        </w:rPr>
      </w:r>
    </w:p>
    <w:p>
      <w:pPr>
        <w:pStyle w:val="Standard"/>
        <w:jc w:val="both"/>
        <w:rPr>
          <w:sz w:val="24"/>
        </w:rPr>
      </w:pPr>
      <w:r>
        <w:rPr>
          <w:sz w:val="24"/>
        </w:rPr>
      </w:r>
    </w:p>
    <w:p>
      <w:pPr>
        <w:pStyle w:val="Standard"/>
        <w:jc w:val="both"/>
        <w:rPr>
          <w:sz w:val="24"/>
        </w:rPr>
      </w:pPr>
      <w:r>
        <w:rPr>
          <w:sz w:val="24"/>
        </w:rPr>
      </w:r>
    </w:p>
    <w:p>
      <w:pPr>
        <w:pStyle w:val="Standard"/>
        <w:jc w:val="both"/>
        <w:rPr>
          <w:sz w:val="24"/>
        </w:rPr>
      </w:pPr>
      <w:r>
        <w:rPr>
          <w:sz w:val="24"/>
        </w:rPr>
        <w:t>IL PRESIDENTE</w:t>
        <w:tab/>
        <w:tab/>
        <w:tab/>
        <w:tab/>
        <w:tab/>
        <w:tab/>
        <w:t xml:space="preserve">           I MEMBRI</w:t>
      </w:r>
    </w:p>
    <w:p>
      <w:pPr>
        <w:pStyle w:val="Standard"/>
        <w:jc w:val="both"/>
        <w:rPr>
          <w:sz w:val="24"/>
        </w:rPr>
      </w:pPr>
      <w:r>
        <w:rPr>
          <w:sz w:val="24"/>
        </w:rPr>
      </w:r>
    </w:p>
    <w:p>
      <w:pPr>
        <w:pStyle w:val="Standard"/>
        <w:jc w:val="both"/>
        <w:rPr>
          <w:sz w:val="24"/>
        </w:rPr>
      </w:pPr>
      <w:r>
        <w:rPr>
          <w:sz w:val="24"/>
        </w:rPr>
        <w:t>(Firmato)                                                                               (Firmato)</w:t>
      </w:r>
    </w:p>
    <w:p>
      <w:pPr>
        <w:pStyle w:val="Standard"/>
        <w:jc w:val="both"/>
        <w:rPr>
          <w:sz w:val="24"/>
        </w:rPr>
      </w:pPr>
      <w:r>
        <w:rPr>
          <w:sz w:val="24"/>
        </w:rPr>
        <w:t>______________________</w:t>
        <w:tab/>
        <w:tab/>
        <w:tab/>
        <w:tab/>
        <w:tab/>
        <w:t>___________________________</w:t>
      </w:r>
    </w:p>
    <w:p>
      <w:pPr>
        <w:pStyle w:val="Standard"/>
        <w:jc w:val="both"/>
        <w:rPr>
          <w:sz w:val="24"/>
        </w:rPr>
      </w:pPr>
      <w:r>
        <w:rPr>
          <w:sz w:val="24"/>
        </w:rPr>
        <w:t xml:space="preserve">                                                                                                </w:t>
      </w:r>
      <w:r>
        <w:rPr>
          <w:sz w:val="24"/>
        </w:rPr>
        <w:t>(Firmato)</w:t>
      </w:r>
    </w:p>
    <w:p>
      <w:pPr>
        <w:pStyle w:val="Standard"/>
        <w:jc w:val="both"/>
        <w:rPr>
          <w:sz w:val="24"/>
        </w:rPr>
      </w:pPr>
      <w:r>
        <w:rPr>
          <w:sz w:val="24"/>
        </w:rPr>
      </w:r>
    </w:p>
    <w:p>
      <w:pPr>
        <w:pStyle w:val="Standard"/>
        <w:jc w:val="both"/>
        <w:rPr>
          <w:sz w:val="24"/>
        </w:rPr>
      </w:pPr>
      <w:r>
        <w:rPr>
          <w:sz w:val="24"/>
        </w:rPr>
        <w:tab/>
        <w:tab/>
        <w:tab/>
        <w:tab/>
        <w:tab/>
        <w:tab/>
        <w:tab/>
        <w:tab/>
        <w:t>___________________________</w:t>
      </w:r>
    </w:p>
    <w:p>
      <w:pPr>
        <w:pStyle w:val="Standard"/>
        <w:jc w:val="both"/>
        <w:rPr>
          <w:sz w:val="24"/>
        </w:rPr>
      </w:pPr>
      <w:r>
        <w:rPr>
          <w:sz w:val="24"/>
        </w:rPr>
      </w:r>
    </w:p>
    <w:p>
      <w:pPr>
        <w:pStyle w:val="Standard"/>
        <w:jc w:val="both"/>
        <w:rPr>
          <w:sz w:val="24"/>
        </w:rPr>
      </w:pPr>
      <w:r>
        <w:rPr>
          <w:sz w:val="24"/>
        </w:rPr>
        <w:t>IL SEGRETARIO DELLA COMMISSIONE</w:t>
      </w:r>
    </w:p>
    <w:p>
      <w:pPr>
        <w:pStyle w:val="Standard"/>
        <w:jc w:val="both"/>
        <w:rPr>
          <w:sz w:val="24"/>
        </w:rPr>
      </w:pPr>
      <w:r>
        <w:rPr>
          <w:sz w:val="24"/>
        </w:rPr>
        <w:t>(Firmato)</w:t>
      </w:r>
    </w:p>
    <w:p>
      <w:pPr>
        <w:pStyle w:val="Standard"/>
        <w:jc w:val="both"/>
        <w:rPr>
          <w:sz w:val="24"/>
        </w:rPr>
      </w:pPr>
      <w:r>
        <w:rPr>
          <w:sz w:val="24"/>
        </w:rPr>
      </w:r>
    </w:p>
    <w:p>
      <w:pPr>
        <w:pStyle w:val="Standard"/>
        <w:rPr/>
      </w:pPr>
      <w:r>
        <w:rPr/>
        <w:t>_____________________________________________</w:t>
      </w:r>
    </w:p>
    <w:sectPr>
      <w:type w:val="nextPage"/>
      <w:pgSz w:w="11906" w:h="16838"/>
      <w:pgMar w:left="1134" w:right="1134" w:header="0" w:top="70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OpenSymbol">
    <w:altName w:val="Arial Unicode MS"/>
    <w:charset w:val="00"/>
    <w:family w:val="auto"/>
    <w:pitch w:val="default"/>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Times New Roman" w:hAnsi="Times New Roman" w:cs="Times New Roman" w:hint="default"/>
        <w:sz w:val="22"/>
        <w:rFonts w:cs="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textAlignment w:val="baseline"/>
    </w:pPr>
    <w:rPr>
      <w:rFonts w:ascii="Calibri" w:hAnsi="Calibri" w:eastAsia="Calibri" w:cs="Tahoma"/>
      <w:color w:val="auto"/>
      <w:sz w:val="22"/>
      <w:szCs w:val="22"/>
      <w:lang w:val="it-IT" w:bidi="ar-SA" w:eastAsia="zh-CN"/>
    </w:rPr>
  </w:style>
  <w:style w:type="character" w:styleId="WW8Num1z0">
    <w:name w:val="WW8Num1z0"/>
    <w:qFormat/>
    <w:rPr/>
  </w:style>
  <w:style w:type="character" w:styleId="WW8Num1z1">
    <w:name w:val="WW8Num1z1"/>
    <w:qFormat/>
    <w:rPr>
      <w:rFonts w:ascii="Times New Roman" w:hAnsi="Times New Roman" w:eastAsia="Times New Roman" w:cs="Times New Roman"/>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rFonts w:ascii="Times New Roman" w:hAnsi="Times New Roman" w:eastAsia="Times New Roman" w:cs="Times New Roman"/>
      <w:sz w:val="22"/>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Carpredefinitoparagrafo">
    <w:name w:val="Car. predefinito paragrafo"/>
    <w:qFormat/>
    <w:rPr/>
  </w:style>
  <w:style w:type="character" w:styleId="TestofumettoCarattere">
    <w:name w:val="Testo fumetto Carattere"/>
    <w:qFormat/>
    <w:rPr>
      <w:rFonts w:ascii="Tahoma" w:hAnsi="Tahoma" w:eastAsia="Times New Roman" w:cs="Tahoma"/>
      <w:sz w:val="16"/>
      <w:szCs w:val="16"/>
    </w:rPr>
  </w:style>
  <w:style w:type="character" w:styleId="ListLabel1">
    <w:name w:val="ListLabel 1"/>
    <w:qFormat/>
    <w:rPr>
      <w:rFonts w:eastAsia="Times New Roman" w:cs="Times New Roman"/>
      <w:sz w:val="22"/>
    </w:rPr>
  </w:style>
  <w:style w:type="character" w:styleId="ListLabel2">
    <w:name w:val="ListLabel 2"/>
    <w:qFormat/>
    <w:rPr>
      <w:rFonts w:eastAsia="Times New Roman" w:cs="Times New Roman"/>
    </w:rPr>
  </w:style>
  <w:style w:type="character" w:styleId="BulletSymbols">
    <w:name w:val="Bullet Symbols"/>
    <w:qFormat/>
    <w:rPr>
      <w:rFonts w:ascii="OpenSymbol" w:hAnsi="OpenSymbol" w:eastAsia="OpenSymbol" w:cs="OpenSymbol"/>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Textbody"/>
    <w:pPr>
      <w:suppressAutoHyphens w:val="true"/>
    </w:pPr>
    <w:rPr>
      <w:rFonts w:cs="Mangal"/>
      <w:sz w:val="24"/>
    </w:rPr>
  </w:style>
  <w:style w:type="paragraph" w:styleId="Didascalia">
    <w:name w:val="Caption"/>
    <w:basedOn w:val="Standard"/>
    <w:qFormat/>
    <w:pPr>
      <w:suppressLineNumbers/>
      <w:suppressAutoHyphens w:val="true"/>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Standard">
    <w:name w:val="Standard"/>
    <w:qFormat/>
    <w:pPr>
      <w:widowControl/>
      <w:suppressAutoHyphens w:val="true"/>
      <w:kinsoku w:val="true"/>
      <w:overflowPunct w:val="true"/>
      <w:autoSpaceDE w:val="true"/>
      <w:bidi w:val="0"/>
      <w:textAlignment w:val="baseline"/>
    </w:pPr>
    <w:rPr>
      <w:rFonts w:ascii="Times New Roman" w:hAnsi="Times New Roman" w:eastAsia="Times New Roman" w:cs="Times New Roman"/>
      <w:color w:val="auto"/>
      <w:sz w:val="20"/>
      <w:szCs w:val="20"/>
      <w:lang w:val="it-IT" w:bidi="ar-SA" w:eastAsia="zh-CN"/>
    </w:rPr>
  </w:style>
  <w:style w:type="paragraph" w:styleId="Heading">
    <w:name w:val="Heading"/>
    <w:basedOn w:val="Standard"/>
    <w:next w:val="Textbody"/>
    <w:qFormat/>
    <w:pPr>
      <w:keepNext/>
      <w:suppressAutoHyphens w:val="true"/>
      <w:spacing w:before="240" w:after="120"/>
    </w:pPr>
    <w:rPr>
      <w:rFonts w:ascii="Liberation Sans" w:hAnsi="Liberation Sans" w:eastAsia="Microsoft YaHei" w:cs="Mangal"/>
      <w:sz w:val="28"/>
      <w:szCs w:val="28"/>
    </w:rPr>
  </w:style>
  <w:style w:type="paragraph" w:styleId="Textbody">
    <w:name w:val="Text body"/>
    <w:basedOn w:val="Standard"/>
    <w:qFormat/>
    <w:pPr>
      <w:suppressAutoHyphens w:val="true"/>
      <w:spacing w:lineRule="auto" w:line="276" w:before="0" w:after="140"/>
    </w:pPr>
    <w:rPr/>
  </w:style>
  <w:style w:type="paragraph" w:styleId="Index">
    <w:name w:val="Index"/>
    <w:basedOn w:val="Standard"/>
    <w:qFormat/>
    <w:pPr>
      <w:suppressLineNumbers/>
      <w:suppressAutoHyphens w:val="true"/>
    </w:pPr>
    <w:rPr>
      <w:rFonts w:cs="Mangal"/>
      <w:sz w:val="24"/>
    </w:rPr>
  </w:style>
  <w:style w:type="paragraph" w:styleId="Testofumetto">
    <w:name w:val="Testo fumetto"/>
    <w:basedOn w:val="Standard"/>
    <w:qFormat/>
    <w:pPr>
      <w:suppressAutoHyphens w:val="true"/>
    </w:pPr>
    <w:rPr>
      <w:rFonts w:ascii="Tahoma" w:hAnsi="Tahoma" w:cs="Tahoma"/>
      <w:sz w:val="16"/>
      <w:szCs w:val="16"/>
    </w:rPr>
  </w:style>
  <w:style w:type="paragraph" w:styleId="Framecontents">
    <w:name w:val="Frame contents"/>
    <w:basedOn w:val="Standard"/>
    <w:qFormat/>
    <w:pPr>
      <w:suppressAutoHyphens w:val="true"/>
    </w:pPr>
    <w:rPr/>
  </w:style>
  <w:style w:type="paragraph" w:styleId="TableContents">
    <w:name w:val="Table Contents"/>
    <w:basedOn w:val="Standard"/>
    <w:qFormat/>
    <w:pPr>
      <w:suppressLineNumbers/>
      <w:suppressAutoHyphens w:val="true"/>
    </w:pPr>
    <w:rPr/>
  </w:style>
  <w:style w:type="paragraph" w:styleId="TableHeading">
    <w:name w:val="Table Heading"/>
    <w:basedOn w:val="TableContents"/>
    <w:qFormat/>
    <w:pPr>
      <w:suppressAutoHyphens w:val="true"/>
      <w:jc w:val="center"/>
    </w:pPr>
    <w:rPr>
      <w:b/>
      <w:bCs/>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LibreOffice/5.2.2.2$Windows_x86 LibreOffice_project/8f96e87c890bf8fa77463cd4b640a2312823f3ad</Application>
  <Pages>4</Pages>
  <Words>1127</Words>
  <Characters>6746</Characters>
  <CharactersWithSpaces>8106</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2020-03-31T10:25:00Z</dcterms:created>
  <dc:creator>Mara</dc:creator>
  <dc:description/>
  <dc:language>it-IT</dc:language>
  <cp:lastModifiedBy/>
  <cp:lastPrinted>2020-04-02T08:43:21Z</cp:lastPrinted>
  <dcterms:modified xsi:type="dcterms:W3CDTF">2020-04-02T08:58:18Z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